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23FC" w14:textId="77777777" w:rsidR="00CA5FA8" w:rsidRDefault="00CA5FA8">
      <w:pPr>
        <w:pStyle w:val="BodyText"/>
        <w:spacing w:before="91"/>
        <w:jc w:val="left"/>
        <w:rPr>
          <w:rFonts w:ascii="Times New Roman"/>
          <w:sz w:val="37"/>
        </w:rPr>
      </w:pPr>
    </w:p>
    <w:p w14:paraId="7D2D1EE2" w14:textId="77777777" w:rsidR="00CA5FA8" w:rsidRDefault="00FE2C1B">
      <w:pPr>
        <w:pStyle w:val="Title"/>
      </w:pPr>
      <w:r>
        <w:rPr>
          <w:color w:val="005B82"/>
        </w:rPr>
        <w:t xml:space="preserve">Addendum E1a -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</w:t>
      </w:r>
      <w:proofErr w:type="spellStart"/>
      <w:r>
        <w:rPr>
          <w:color w:val="005B82"/>
          <w:spacing w:val="-2"/>
        </w:rPr>
        <w:t>mobilité</w:t>
      </w:r>
      <w:proofErr w:type="spellEnd"/>
    </w:p>
    <w:p w14:paraId="4706C7FA" w14:textId="77777777" w:rsidR="00CA5FA8" w:rsidRDefault="00CA5FA8">
      <w:pPr>
        <w:pStyle w:val="BodyText"/>
        <w:spacing w:before="11"/>
        <w:jc w:val="left"/>
        <w:rPr>
          <w:sz w:val="18"/>
        </w:rPr>
      </w:pPr>
    </w:p>
    <w:p w14:paraId="6A328FAB" w14:textId="77777777" w:rsidR="00CA5FA8" w:rsidRDefault="00CA5FA8">
      <w:pPr>
        <w:rPr>
          <w:sz w:val="18"/>
        </w:rPr>
        <w:sectPr w:rsidR="00CA5FA8">
          <w:headerReference w:type="default" r:id="rId7"/>
          <w:footerReference w:type="default" r:id="rId8"/>
          <w:type w:val="continuous"/>
          <w:pgSz w:w="11910" w:h="16840"/>
          <w:pgMar w:top="2600" w:right="1280" w:bottom="880" w:left="1300" w:header="713" w:footer="694" w:gutter="0"/>
          <w:pgNumType w:start="1"/>
          <w:cols w:space="720"/>
        </w:sectPr>
      </w:pPr>
    </w:p>
    <w:p w14:paraId="30BE88C3" w14:textId="77777777" w:rsidR="00CA5FA8" w:rsidRDefault="00FE2C1B">
      <w:pPr>
        <w:pStyle w:val="BodyText"/>
        <w:spacing w:before="60"/>
        <w:ind w:left="117"/>
        <w:jc w:val="left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1 :</w:t>
      </w:r>
    </w:p>
    <w:p w14:paraId="18915B10" w14:textId="77777777" w:rsidR="00CA5FA8" w:rsidRDefault="00CA5FA8">
      <w:pPr>
        <w:pStyle w:val="BodyText"/>
        <w:jc w:val="left"/>
      </w:pPr>
    </w:p>
    <w:p w14:paraId="1B5F2D76" w14:textId="77777777" w:rsidR="00CA5FA8" w:rsidRDefault="00CA5FA8">
      <w:pPr>
        <w:pStyle w:val="BodyText"/>
        <w:spacing w:before="184"/>
        <w:jc w:val="left"/>
      </w:pPr>
    </w:p>
    <w:p w14:paraId="2D5FC7A2" w14:textId="77777777" w:rsidR="00CA5FA8" w:rsidRDefault="00FE2C1B">
      <w:pPr>
        <w:pStyle w:val="BodyText"/>
        <w:ind w:left="117"/>
        <w:jc w:val="left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2 :</w:t>
      </w:r>
    </w:p>
    <w:p w14:paraId="4E7A5B6E" w14:textId="77777777" w:rsidR="00CA5FA8" w:rsidRDefault="00FE2C1B">
      <w:pPr>
        <w:pStyle w:val="Heading1"/>
      </w:pPr>
      <w:r>
        <w:rPr>
          <w:b w:val="0"/>
        </w:rPr>
        <w:br w:type="column"/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étude de </w:t>
      </w:r>
      <w:proofErr w:type="spellStart"/>
      <w:r>
        <w:rPr>
          <w:color w:val="005B82"/>
        </w:rPr>
        <w:t>mobilité</w:t>
      </w:r>
      <w:proofErr w:type="spellEnd"/>
      <w:r>
        <w:rPr>
          <w:color w:val="005B82"/>
        </w:rPr>
        <w:t xml:space="preserve"> a-t-elle </w:t>
      </w:r>
      <w:proofErr w:type="spellStart"/>
      <w:r>
        <w:rPr>
          <w:color w:val="005B82"/>
        </w:rPr>
        <w:t>été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8"/>
        </w:rPr>
        <w:t>réalisée</w:t>
      </w:r>
      <w:proofErr w:type="spellEnd"/>
      <w:r>
        <w:rPr>
          <w:color w:val="005B82"/>
          <w:spacing w:val="-8"/>
        </w:rPr>
        <w:t xml:space="preserve"> </w:t>
      </w:r>
      <w:r>
        <w:rPr>
          <w:color w:val="005B82"/>
          <w:spacing w:val="-2"/>
        </w:rPr>
        <w:t>?</w:t>
      </w:r>
    </w:p>
    <w:p w14:paraId="47127309" w14:textId="77777777" w:rsidR="00CA5FA8" w:rsidRDefault="00FE2C1B">
      <w:pPr>
        <w:pStyle w:val="BodyText"/>
        <w:spacing w:before="164"/>
        <w:ind w:left="125"/>
        <w:jc w:val="left"/>
      </w:pPr>
      <w:proofErr w:type="spellStart"/>
      <w:r>
        <w:rPr>
          <w:spacing w:val="-5"/>
        </w:rPr>
        <w:t>Oui</w:t>
      </w:r>
      <w:proofErr w:type="spellEnd"/>
    </w:p>
    <w:p w14:paraId="29D40593" w14:textId="77777777" w:rsidR="00CA5FA8" w:rsidRDefault="00CA5FA8">
      <w:pPr>
        <w:pStyle w:val="BodyText"/>
        <w:spacing w:before="20"/>
        <w:jc w:val="left"/>
      </w:pPr>
    </w:p>
    <w:p w14:paraId="45E6A20F" w14:textId="77777777" w:rsidR="00CA5FA8" w:rsidRDefault="00FE2C1B">
      <w:pPr>
        <w:spacing w:line="400" w:lineRule="auto"/>
        <w:ind w:left="124" w:right="2508" w:hanging="2"/>
        <w:rPr>
          <w:sz w:val="20"/>
        </w:rPr>
      </w:pPr>
      <w:proofErr w:type="spellStart"/>
      <w:r>
        <w:rPr>
          <w:b/>
          <w:color w:val="005B82"/>
          <w:sz w:val="20"/>
        </w:rPr>
        <w:t>Décrire</w:t>
      </w:r>
      <w:proofErr w:type="spellEnd"/>
      <w:r>
        <w:rPr>
          <w:b/>
          <w:color w:val="005B82"/>
          <w:sz w:val="20"/>
        </w:rPr>
        <w:t xml:space="preserve"> </w:t>
      </w:r>
      <w:r>
        <w:rPr>
          <w:color w:val="005B82"/>
          <w:sz w:val="20"/>
        </w:rPr>
        <w:t xml:space="preserve">la </w:t>
      </w:r>
      <w:proofErr w:type="spellStart"/>
      <w:r>
        <w:rPr>
          <w:b/>
          <w:color w:val="005B82"/>
          <w:sz w:val="20"/>
        </w:rPr>
        <w:t>mobilité</w:t>
      </w:r>
      <w:proofErr w:type="spellEnd"/>
      <w:r>
        <w:rPr>
          <w:b/>
          <w:color w:val="005B82"/>
          <w:sz w:val="20"/>
        </w:rPr>
        <w:t xml:space="preserve"> </w:t>
      </w:r>
      <w:proofErr w:type="spellStart"/>
      <w:r>
        <w:rPr>
          <w:color w:val="005B82"/>
          <w:sz w:val="20"/>
        </w:rPr>
        <w:t>générée</w:t>
      </w:r>
      <w:proofErr w:type="spellEnd"/>
      <w:r>
        <w:rPr>
          <w:color w:val="005B82"/>
          <w:sz w:val="20"/>
        </w:rPr>
        <w:t xml:space="preserve"> par la </w:t>
      </w:r>
      <w:proofErr w:type="spellStart"/>
      <w:r>
        <w:rPr>
          <w:color w:val="005B82"/>
          <w:sz w:val="20"/>
        </w:rPr>
        <w:t>demande</w:t>
      </w:r>
      <w:proofErr w:type="spellEnd"/>
      <w:r>
        <w:rPr>
          <w:color w:val="005B82"/>
          <w:sz w:val="20"/>
        </w:rPr>
        <w:t xml:space="preserve"> </w:t>
      </w:r>
      <w:proofErr w:type="spellStart"/>
      <w:r>
        <w:rPr>
          <w:color w:val="2A569A"/>
          <w:sz w:val="20"/>
          <w:u w:val="single" w:color="2A569A"/>
          <w:shd w:val="clear" w:color="auto" w:fill="E6E6E6"/>
        </w:rPr>
        <w:t>Bref</w:t>
      </w:r>
      <w:proofErr w:type="spellEnd"/>
      <w:r>
        <w:rPr>
          <w:color w:val="2A569A"/>
          <w:sz w:val="20"/>
          <w:u w:val="single" w:color="2A569A"/>
          <w:shd w:val="clear" w:color="auto" w:fill="E6E6E6"/>
        </w:rPr>
        <w:t xml:space="preserve"> </w:t>
      </w:r>
      <w:r>
        <w:rPr>
          <w:color w:val="5D7EB1"/>
          <w:sz w:val="20"/>
          <w:u w:val="single" w:color="2A569A"/>
          <w:shd w:val="clear" w:color="auto" w:fill="E6E6E6"/>
        </w:rPr>
        <w:t xml:space="preserve">résumé </w:t>
      </w:r>
      <w:r>
        <w:rPr>
          <w:color w:val="2A569A"/>
          <w:sz w:val="20"/>
          <w:u w:val="single" w:color="2A569A"/>
          <w:shd w:val="clear" w:color="auto" w:fill="E6E6E6"/>
        </w:rPr>
        <w:t xml:space="preserve">de </w:t>
      </w:r>
      <w:proofErr w:type="spellStart"/>
      <w:r>
        <w:rPr>
          <w:color w:val="2A569A"/>
          <w:sz w:val="20"/>
          <w:u w:val="single" w:color="2A569A"/>
          <w:shd w:val="clear" w:color="auto" w:fill="E6E6E6"/>
        </w:rPr>
        <w:t>l'EIE</w:t>
      </w:r>
      <w:proofErr w:type="spellEnd"/>
      <w:r>
        <w:rPr>
          <w:color w:val="2A569A"/>
          <w:sz w:val="20"/>
          <w:u w:val="single" w:color="2A569A"/>
          <w:shd w:val="clear" w:color="auto" w:fill="E6E6E6"/>
        </w:rPr>
        <w:t>.</w:t>
      </w:r>
    </w:p>
    <w:p w14:paraId="3BE3E221" w14:textId="77777777" w:rsidR="00CA5FA8" w:rsidRDefault="00FE2C1B">
      <w:pPr>
        <w:pStyle w:val="BodyText"/>
        <w:spacing w:line="226" w:lineRule="exact"/>
        <w:ind w:left="124"/>
        <w:jc w:val="left"/>
      </w:pPr>
      <w:r>
        <w:t xml:space="preserve">La </w:t>
      </w:r>
      <w:proofErr w:type="spellStart"/>
      <w:r>
        <w:t>mobilité</w:t>
      </w:r>
      <w:proofErr w:type="spellEnd"/>
      <w:r>
        <w:t xml:space="preserve"> </w:t>
      </w:r>
      <w:proofErr w:type="spellStart"/>
      <w:r>
        <w:t>générée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décrite</w:t>
      </w:r>
      <w:proofErr w:type="spellEnd"/>
      <w:r>
        <w:t xml:space="preserve"> dans la discipline "</w:t>
      </w:r>
      <w:proofErr w:type="spellStart"/>
      <w:r>
        <w:t>mobilité</w:t>
      </w:r>
      <w:proofErr w:type="spellEnd"/>
      <w:r>
        <w:t xml:space="preserve">" de </w:t>
      </w:r>
      <w:proofErr w:type="spellStart"/>
      <w:r>
        <w:t>l'EIE</w:t>
      </w:r>
      <w:proofErr w:type="spellEnd"/>
      <w:r>
        <w:rPr>
          <w:spacing w:val="-4"/>
        </w:rPr>
        <w:t>.</w:t>
      </w:r>
    </w:p>
    <w:p w14:paraId="3066ED2C" w14:textId="77777777" w:rsidR="00CA5FA8" w:rsidRDefault="00FE2C1B">
      <w:pPr>
        <w:pStyle w:val="BodyText"/>
        <w:spacing w:before="11" w:line="256" w:lineRule="auto"/>
        <w:ind w:left="122" w:right="112"/>
      </w:pPr>
      <w:r>
        <w:t xml:space="preserve">en particulier </w:t>
      </w:r>
      <w:proofErr w:type="spellStart"/>
      <w:r>
        <w:t>le</w:t>
      </w:r>
      <w:proofErr w:type="spellEnd"/>
      <w:r>
        <w:t xml:space="preserve"> </w:t>
      </w:r>
      <w:proofErr w:type="spellStart"/>
      <w:r>
        <w:rPr>
          <w:i/>
        </w:rPr>
        <w:t>profil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mobilité</w:t>
      </w:r>
      <w:proofErr w:type="spellEnd"/>
      <w:r>
        <w:rPr>
          <w:i/>
        </w:rPr>
        <w:t xml:space="preserve"> </w:t>
      </w:r>
      <w:r>
        <w:t xml:space="preserve">au </w:t>
      </w:r>
      <w:proofErr w:type="spellStart"/>
      <w:r>
        <w:t>chapitre</w:t>
      </w:r>
      <w:proofErr w:type="spellEnd"/>
      <w:r>
        <w:t xml:space="preserve"> 5.8 et la </w:t>
      </w:r>
      <w:proofErr w:type="spellStart"/>
      <w:r>
        <w:t>génération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au </w:t>
      </w:r>
      <w:proofErr w:type="spellStart"/>
      <w:r>
        <w:t>chapitre</w:t>
      </w:r>
      <w:proofErr w:type="spellEnd"/>
      <w:r>
        <w:t xml:space="preserve"> 5.8.3. </w:t>
      </w:r>
      <w:proofErr w:type="spellStart"/>
      <w:r>
        <w:t>L'</w:t>
      </w:r>
      <w:r>
        <w:rPr>
          <w:color w:val="333333"/>
        </w:rPr>
        <w:t>organisation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5"/>
        </w:rPr>
        <w:t xml:space="preserve">du </w:t>
      </w:r>
      <w:proofErr w:type="spellStart"/>
      <w:r>
        <w:rPr>
          <w:color w:val="333333"/>
        </w:rPr>
        <w:t>tr</w:t>
      </w:r>
      <w:r>
        <w:rPr>
          <w:color w:val="333333"/>
        </w:rPr>
        <w:t>afic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passagers</w:t>
      </w:r>
      <w:proofErr w:type="spellEnd"/>
      <w:r>
        <w:rPr>
          <w:color w:val="333333"/>
        </w:rPr>
        <w:t xml:space="preserve"> à </w:t>
      </w:r>
      <w:proofErr w:type="spellStart"/>
      <w:r>
        <w:rPr>
          <w:color w:val="333333"/>
        </w:rPr>
        <w:t>destination</w:t>
      </w:r>
      <w:proofErr w:type="spellEnd"/>
      <w:r>
        <w:rPr>
          <w:color w:val="333333"/>
        </w:rPr>
        <w:t xml:space="preserve"> et en </w:t>
      </w:r>
      <w:proofErr w:type="spellStart"/>
      <w:r>
        <w:rPr>
          <w:color w:val="333333"/>
        </w:rPr>
        <w:t>provenance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l'aéroport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ainsi</w:t>
      </w:r>
      <w:proofErr w:type="spellEnd"/>
      <w:r>
        <w:rPr>
          <w:color w:val="333333"/>
        </w:rPr>
        <w:t xml:space="preserve"> que les modes de </w:t>
      </w:r>
      <w:proofErr w:type="spellStart"/>
      <w:r>
        <w:rPr>
          <w:color w:val="333333"/>
        </w:rPr>
        <w:t>mobilité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utilisés</w:t>
      </w:r>
      <w:proofErr w:type="spellEnd"/>
      <w:r>
        <w:rPr>
          <w:color w:val="333333"/>
        </w:rPr>
        <w:t xml:space="preserve"> pour </w:t>
      </w:r>
      <w:proofErr w:type="spellStart"/>
      <w:r>
        <w:rPr>
          <w:color w:val="333333"/>
        </w:rPr>
        <w:t>le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2"/>
        </w:rPr>
        <w:t xml:space="preserve">transport de </w:t>
      </w:r>
      <w:proofErr w:type="spellStart"/>
      <w:r>
        <w:rPr>
          <w:color w:val="333333"/>
          <w:spacing w:val="-2"/>
        </w:rPr>
        <w:t>marchandises</w:t>
      </w:r>
      <w:proofErr w:type="spellEnd"/>
      <w:r>
        <w:rPr>
          <w:color w:val="333333"/>
          <w:spacing w:val="-2"/>
        </w:rPr>
        <w:t xml:space="preserve"> (y </w:t>
      </w:r>
      <w:proofErr w:type="spellStart"/>
      <w:r>
        <w:rPr>
          <w:color w:val="333333"/>
          <w:spacing w:val="-2"/>
        </w:rPr>
        <w:t>compris</w:t>
      </w:r>
      <w:proofErr w:type="spellEnd"/>
      <w:r>
        <w:rPr>
          <w:color w:val="333333"/>
          <w:spacing w:val="-2"/>
        </w:rPr>
        <w:t xml:space="preserve"> les </w:t>
      </w:r>
      <w:proofErr w:type="spellStart"/>
      <w:r>
        <w:rPr>
          <w:color w:val="333333"/>
          <w:spacing w:val="-2"/>
        </w:rPr>
        <w:t>fréquences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2"/>
        </w:rPr>
        <w:t>d'approvisionnement</w:t>
      </w:r>
      <w:proofErr w:type="spellEnd"/>
      <w:r>
        <w:rPr>
          <w:color w:val="333333"/>
          <w:spacing w:val="-2"/>
        </w:rPr>
        <w:t xml:space="preserve"> et </w:t>
      </w:r>
      <w:proofErr w:type="spellStart"/>
      <w:r>
        <w:rPr>
          <w:color w:val="333333"/>
          <w:spacing w:val="-2"/>
        </w:rPr>
        <w:t>d'élimination</w:t>
      </w:r>
      <w:proofErr w:type="spellEnd"/>
      <w:r>
        <w:rPr>
          <w:color w:val="333333"/>
          <w:spacing w:val="-2"/>
        </w:rPr>
        <w:t xml:space="preserve"> et les </w:t>
      </w:r>
      <w:proofErr w:type="spellStart"/>
      <w:r>
        <w:rPr>
          <w:color w:val="333333"/>
          <w:spacing w:val="-2"/>
        </w:rPr>
        <w:t>itinéraires</w:t>
      </w:r>
      <w:proofErr w:type="spellEnd"/>
      <w:r>
        <w:rPr>
          <w:color w:val="333333"/>
          <w:spacing w:val="-2"/>
        </w:rPr>
        <w:t xml:space="preserve"> de transport) </w:t>
      </w:r>
      <w:proofErr w:type="spellStart"/>
      <w:r>
        <w:rPr>
          <w:color w:val="333333"/>
          <w:spacing w:val="-2"/>
        </w:rPr>
        <w:t>sont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2"/>
        </w:rPr>
        <w:t>décrits</w:t>
      </w:r>
      <w:proofErr w:type="spellEnd"/>
      <w:r>
        <w:rPr>
          <w:color w:val="333333"/>
          <w:spacing w:val="-2"/>
        </w:rPr>
        <w:t xml:space="preserve"> en détai</w:t>
      </w:r>
      <w:r>
        <w:rPr>
          <w:color w:val="333333"/>
          <w:spacing w:val="-2"/>
        </w:rPr>
        <w:t>l</w:t>
      </w:r>
      <w:r>
        <w:t xml:space="preserve">.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cumulatifs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en tenant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du </w:t>
      </w:r>
      <w:proofErr w:type="spellStart"/>
      <w:r>
        <w:t>personnel</w:t>
      </w:r>
      <w:proofErr w:type="spellEnd"/>
      <w:r>
        <w:t xml:space="preserve"> et du </w:t>
      </w:r>
      <w:proofErr w:type="spellStart"/>
      <w:r>
        <w:t>trafic</w:t>
      </w:r>
      <w:proofErr w:type="spellEnd"/>
      <w:r>
        <w:t xml:space="preserve"> de fret des </w:t>
      </w:r>
      <w:proofErr w:type="spellStart"/>
      <w:r>
        <w:t>manutentionnaires</w:t>
      </w:r>
      <w:proofErr w:type="spellEnd"/>
      <w:r>
        <w:t xml:space="preserve"> et </w:t>
      </w:r>
      <w:r>
        <w:rPr>
          <w:spacing w:val="-3"/>
        </w:rPr>
        <w:t xml:space="preserve">en tenant </w:t>
      </w:r>
      <w:proofErr w:type="spellStart"/>
      <w:r>
        <w:rPr>
          <w:spacing w:val="-3"/>
        </w:rPr>
        <w:t>compte</w:t>
      </w:r>
      <w:proofErr w:type="spellEnd"/>
      <w:r>
        <w:rPr>
          <w:spacing w:val="-3"/>
        </w:rPr>
        <w:t xml:space="preserve"> des </w:t>
      </w:r>
      <w:r>
        <w:t>"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ring" (</w:t>
      </w:r>
      <w:proofErr w:type="spellStart"/>
      <w:r>
        <w:t>expliqués</w:t>
      </w:r>
      <w:proofErr w:type="spellEnd"/>
      <w:r>
        <w:t xml:space="preserve"> au point 5.3). Les grandes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résumées</w:t>
      </w:r>
      <w:proofErr w:type="spellEnd"/>
      <w:r>
        <w:t xml:space="preserve"> ci-dessous</w:t>
      </w:r>
      <w:r>
        <w:t>.</w:t>
      </w:r>
    </w:p>
    <w:p w14:paraId="77A57B03" w14:textId="77777777" w:rsidR="00CA5FA8" w:rsidRDefault="00FE2C1B">
      <w:pPr>
        <w:pStyle w:val="BodyText"/>
        <w:spacing w:before="127" w:line="268" w:lineRule="auto"/>
        <w:ind w:left="122" w:right="124" w:firstLine="1"/>
      </w:pPr>
      <w:r>
        <w:t xml:space="preserve">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rPr>
          <w:spacing w:val="-11"/>
        </w:rPr>
        <w:t>cas</w:t>
      </w:r>
      <w:proofErr w:type="spellEnd"/>
      <w:r>
        <w:rPr>
          <w:spacing w:val="-11"/>
        </w:rPr>
        <w:t xml:space="preserve"> de </w:t>
      </w:r>
      <w:proofErr w:type="spellStart"/>
      <w:r>
        <w:rPr>
          <w:spacing w:val="-11"/>
        </w:rPr>
        <w:t>l'</w:t>
      </w:r>
      <w:r>
        <w:t>aéroport</w:t>
      </w:r>
      <w:proofErr w:type="spellEnd"/>
      <w:r>
        <w:t xml:space="preserve"> de Bruxelles, </w:t>
      </w:r>
      <w:r>
        <w:rPr>
          <w:spacing w:val="21"/>
        </w:rPr>
        <w:t>les</w:t>
      </w:r>
      <w:r>
        <w:t xml:space="preserve"> </w:t>
      </w:r>
      <w:proofErr w:type="spellStart"/>
      <w:r>
        <w:t>mouvements</w:t>
      </w:r>
      <w:proofErr w:type="spellEnd"/>
      <w:r>
        <w:t xml:space="preserve"> de </w:t>
      </w:r>
      <w:proofErr w:type="spellStart"/>
      <w:r>
        <w:t>mobilité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distingués</w:t>
      </w:r>
      <w:proofErr w:type="spellEnd"/>
      <w:r>
        <w:t xml:space="preserve"> au niveau "</w:t>
      </w:r>
      <w:proofErr w:type="spellStart"/>
      <w:r>
        <w:t>airside</w:t>
      </w:r>
      <w:proofErr w:type="spellEnd"/>
      <w:r>
        <w:t>" et "landside".</w:t>
      </w:r>
    </w:p>
    <w:p w14:paraId="226D0D9D" w14:textId="77777777" w:rsidR="00CA5FA8" w:rsidRDefault="00FE2C1B">
      <w:pPr>
        <w:pStyle w:val="BodyText"/>
        <w:spacing w:before="101"/>
        <w:ind w:left="123"/>
      </w:pPr>
      <w:proofErr w:type="spellStart"/>
      <w:r>
        <w:rPr>
          <w:spacing w:val="-2"/>
          <w:u w:val="single"/>
        </w:rPr>
        <w:t>Avions</w:t>
      </w:r>
      <w:proofErr w:type="spellEnd"/>
      <w:r>
        <w:rPr>
          <w:spacing w:val="-2"/>
          <w:u w:val="single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section</w:t>
      </w:r>
      <w:proofErr w:type="spellEnd"/>
      <w:r>
        <w:rPr>
          <w:spacing w:val="-2"/>
        </w:rPr>
        <w:t xml:space="preserve"> 5.8.1.1. du RIE pour la </w:t>
      </w:r>
      <w:proofErr w:type="spellStart"/>
      <w:r>
        <w:rPr>
          <w:spacing w:val="-2"/>
        </w:rPr>
        <w:t>situation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existante</w:t>
      </w:r>
      <w:proofErr w:type="spellEnd"/>
      <w:r>
        <w:rPr>
          <w:spacing w:val="-2"/>
        </w:rPr>
        <w:t xml:space="preserve"> et 8.5.2 pour la </w:t>
      </w:r>
      <w:proofErr w:type="spellStart"/>
      <w:r>
        <w:rPr>
          <w:spacing w:val="-2"/>
        </w:rPr>
        <w:t>situation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future</w:t>
      </w:r>
      <w:proofErr w:type="spellEnd"/>
      <w:r>
        <w:rPr>
          <w:spacing w:val="-2"/>
        </w:rPr>
        <w:t>) :</w:t>
      </w:r>
    </w:p>
    <w:p w14:paraId="4CB00CB0" w14:textId="77777777" w:rsidR="00CA5FA8" w:rsidRDefault="00FE2C1B">
      <w:pPr>
        <w:pStyle w:val="BodyText"/>
        <w:spacing w:before="144" w:line="259" w:lineRule="auto"/>
        <w:ind w:left="123" w:right="132"/>
      </w:pPr>
      <w:r>
        <w:t xml:space="preserve">Au cours de </w:t>
      </w:r>
      <w:proofErr w:type="spellStart"/>
      <w:r>
        <w:t>l'année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2019,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eu</w:t>
      </w:r>
      <w:proofErr w:type="spellEnd"/>
      <w:r>
        <w:t xml:space="preserve"> au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environ</w:t>
      </w:r>
      <w:proofErr w:type="spellEnd"/>
      <w:r>
        <w:t xml:space="preserve"> 234 000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d'aéronefs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203 000 vols de </w:t>
      </w:r>
      <w:proofErr w:type="spellStart"/>
      <w:r>
        <w:t>passagers</w:t>
      </w:r>
      <w:proofErr w:type="spellEnd"/>
      <w:r>
        <w:t xml:space="preserve">, 15 000 vols de fret et 17 000 vols non </w:t>
      </w:r>
      <w:proofErr w:type="spellStart"/>
      <w:r>
        <w:t>commerciaux</w:t>
      </w:r>
      <w:proofErr w:type="spellEnd"/>
      <w:r>
        <w:t xml:space="preserve"> (</w:t>
      </w:r>
      <w:proofErr w:type="spellStart"/>
      <w:r>
        <w:t>principalement</w:t>
      </w:r>
      <w:proofErr w:type="spellEnd"/>
      <w:r>
        <w:t xml:space="preserve"> des vols </w:t>
      </w:r>
      <w:proofErr w:type="spellStart"/>
      <w:r>
        <w:t>militaires</w:t>
      </w:r>
      <w:proofErr w:type="spellEnd"/>
      <w:r>
        <w:t xml:space="preserve">, des vols </w:t>
      </w:r>
      <w:proofErr w:type="spellStart"/>
      <w:r>
        <w:t>d'État</w:t>
      </w:r>
      <w:proofErr w:type="spellEnd"/>
      <w:r>
        <w:t xml:space="preserve"> et des vols </w:t>
      </w:r>
      <w:proofErr w:type="spellStart"/>
      <w:r>
        <w:t>d'</w:t>
      </w:r>
      <w:r>
        <w:rPr>
          <w:i/>
        </w:rPr>
        <w:t>aviation</w:t>
      </w:r>
      <w:proofErr w:type="spellEnd"/>
      <w:r>
        <w:rPr>
          <w:i/>
        </w:rPr>
        <w:t xml:space="preserve"> </w:t>
      </w:r>
      <w:r>
        <w:rPr>
          <w:i/>
        </w:rPr>
        <w:t xml:space="preserve">générale). </w:t>
      </w:r>
      <w:proofErr w:type="spellStart"/>
      <w:r>
        <w:t>Chaque</w:t>
      </w:r>
      <w:proofErr w:type="spellEnd"/>
      <w:r>
        <w:t xml:space="preserve"> jour,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moyenne de 642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(</w:t>
      </w:r>
      <w:proofErr w:type="spellStart"/>
      <w:r>
        <w:t>environ</w:t>
      </w:r>
      <w:proofErr w:type="spellEnd"/>
      <w:r>
        <w:t xml:space="preserve"> 557 vols de </w:t>
      </w:r>
      <w:proofErr w:type="spellStart"/>
      <w:r>
        <w:t>passagers</w:t>
      </w:r>
      <w:proofErr w:type="spellEnd"/>
      <w:r>
        <w:t xml:space="preserve">, 40 vols de fret et 45 vols non </w:t>
      </w:r>
      <w:proofErr w:type="spellStart"/>
      <w:r>
        <w:t>commerciaux</w:t>
      </w:r>
      <w:proofErr w:type="spellEnd"/>
      <w:r>
        <w:t xml:space="preserve">). Les </w:t>
      </w:r>
      <w:proofErr w:type="spellStart"/>
      <w:r>
        <w:t>mouvements</w:t>
      </w:r>
      <w:proofErr w:type="spellEnd"/>
      <w:r>
        <w:t xml:space="preserve"> de vols ne </w:t>
      </w:r>
      <w:proofErr w:type="spellStart"/>
      <w:r>
        <w:rPr>
          <w:spacing w:val="-9"/>
        </w:rPr>
        <w:t>sont</w:t>
      </w:r>
      <w:proofErr w:type="spellEnd"/>
      <w:r>
        <w:t xml:space="preserve"> pas </w:t>
      </w:r>
      <w:proofErr w:type="spellStart"/>
      <w:r>
        <w:t>répartis</w:t>
      </w:r>
      <w:proofErr w:type="spellEnd"/>
      <w:r>
        <w:t xml:space="preserve"> </w:t>
      </w:r>
      <w:proofErr w:type="spellStart"/>
      <w:r>
        <w:t>uniformément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au long de la </w:t>
      </w:r>
      <w:proofErr w:type="spellStart"/>
      <w:r>
        <w:t>journée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caractérist</w:t>
      </w:r>
      <w:r>
        <w:t>ique</w:t>
      </w:r>
      <w:proofErr w:type="spellEnd"/>
      <w:r>
        <w:t xml:space="preserve"> de Brussels Airport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l'apparition</w:t>
      </w:r>
      <w:proofErr w:type="spellEnd"/>
      <w:r>
        <w:t xml:space="preserve"> de deux </w:t>
      </w:r>
      <w:proofErr w:type="spellStart"/>
      <w:r>
        <w:t>pics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 :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matin</w:t>
      </w:r>
      <w:proofErr w:type="spellEnd"/>
      <w:r>
        <w:t xml:space="preserve"> 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soir</w:t>
      </w:r>
      <w:proofErr w:type="spellEnd"/>
      <w:r>
        <w:t>.</w:t>
      </w:r>
    </w:p>
    <w:p w14:paraId="18E38ED0" w14:textId="77777777" w:rsidR="00CA5FA8" w:rsidRDefault="00FE2C1B">
      <w:pPr>
        <w:pStyle w:val="BodyText"/>
        <w:spacing w:before="118" w:line="264" w:lineRule="auto"/>
        <w:ind w:left="123" w:right="144"/>
      </w:pPr>
      <w:r>
        <w:t xml:space="preserve">Les </w:t>
      </w:r>
      <w:proofErr w:type="spellStart"/>
      <w:r>
        <w:t>scénarios</w:t>
      </w:r>
      <w:proofErr w:type="spellEnd"/>
      <w:r>
        <w:t xml:space="preserve"> </w:t>
      </w:r>
      <w:proofErr w:type="spellStart"/>
      <w:r>
        <w:t>futurs</w:t>
      </w:r>
      <w:proofErr w:type="spellEnd"/>
      <w:r>
        <w:t xml:space="preserve"> </w:t>
      </w:r>
      <w:proofErr w:type="spellStart"/>
      <w:r>
        <w:t>supposent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32,2 </w:t>
      </w:r>
      <w:proofErr w:type="spellStart"/>
      <w:r>
        <w:t>millions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 par </w:t>
      </w:r>
      <w:proofErr w:type="spellStart"/>
      <w:r>
        <w:t>an</w:t>
      </w:r>
      <w:proofErr w:type="spellEnd"/>
      <w:r>
        <w:t xml:space="preserve"> et 1 </w:t>
      </w:r>
      <w:proofErr w:type="spellStart"/>
      <w:r>
        <w:t>million</w:t>
      </w:r>
      <w:proofErr w:type="spellEnd"/>
      <w:r>
        <w:t xml:space="preserve"> de </w:t>
      </w:r>
      <w:proofErr w:type="spellStart"/>
      <w:r>
        <w:t>tonnes</w:t>
      </w:r>
      <w:proofErr w:type="spellEnd"/>
      <w:r>
        <w:t xml:space="preserve"> de fret par </w:t>
      </w:r>
      <w:proofErr w:type="spellStart"/>
      <w:r>
        <w:t>an</w:t>
      </w:r>
      <w:proofErr w:type="spellEnd"/>
      <w:r>
        <w:t>.</w:t>
      </w:r>
    </w:p>
    <w:p w14:paraId="6CEA70FD" w14:textId="77777777" w:rsidR="00CA5FA8" w:rsidRDefault="00FE2C1B">
      <w:pPr>
        <w:pStyle w:val="BodyText"/>
        <w:spacing w:before="106" w:line="256" w:lineRule="auto"/>
        <w:ind w:left="125" w:right="147"/>
      </w:pPr>
      <w:proofErr w:type="spellStart"/>
      <w:r>
        <w:t>Sur</w:t>
      </w:r>
      <w:proofErr w:type="spellEnd"/>
      <w:r>
        <w:t xml:space="preserve"> la base des </w:t>
      </w:r>
      <w:proofErr w:type="spellStart"/>
      <w:r>
        <w:t>prévisions</w:t>
      </w:r>
      <w:proofErr w:type="spellEnd"/>
      <w:r>
        <w:t xml:space="preserve"> </w:t>
      </w:r>
      <w:proofErr w:type="spellStart"/>
      <w:r>
        <w:t>actue</w:t>
      </w:r>
      <w:r>
        <w:t>lles</w:t>
      </w:r>
      <w:proofErr w:type="spellEnd"/>
      <w:r>
        <w:t xml:space="preserve"> de BAC, ces </w:t>
      </w:r>
      <w:proofErr w:type="spellStart"/>
      <w:r>
        <w:t>chiffres</w:t>
      </w:r>
      <w:proofErr w:type="spellEnd"/>
      <w:r>
        <w:t xml:space="preserve"> (</w:t>
      </w:r>
      <w:proofErr w:type="spellStart"/>
      <w:r>
        <w:t>passagers</w:t>
      </w:r>
      <w:proofErr w:type="spellEnd"/>
      <w:r>
        <w:t xml:space="preserve"> et fret) </w:t>
      </w:r>
      <w:proofErr w:type="spellStart"/>
      <w:r>
        <w:t>seraient</w:t>
      </w:r>
      <w:proofErr w:type="spellEnd"/>
      <w:r>
        <w:t xml:space="preserve"> </w:t>
      </w:r>
      <w:proofErr w:type="spellStart"/>
      <w:r>
        <w:t>atteints</w:t>
      </w:r>
      <w:proofErr w:type="spellEnd"/>
      <w:r>
        <w:t xml:space="preserve"> </w:t>
      </w:r>
      <w:proofErr w:type="spellStart"/>
      <w:r>
        <w:t>d'ici</w:t>
      </w:r>
      <w:proofErr w:type="spellEnd"/>
      <w:r>
        <w:t xml:space="preserve"> 2032. En </w:t>
      </w:r>
      <w:proofErr w:type="spellStart"/>
      <w:r>
        <w:t>termes</w:t>
      </w:r>
      <w:proofErr w:type="spellEnd"/>
      <w:r>
        <w:t xml:space="preserve"> </w:t>
      </w:r>
      <w:proofErr w:type="spellStart"/>
      <w:r>
        <w:t>d'employés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prévoient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croissance</w:t>
      </w:r>
      <w:proofErr w:type="spellEnd"/>
      <w:r>
        <w:t xml:space="preserve"> </w:t>
      </w:r>
      <w:proofErr w:type="spellStart"/>
      <w:r>
        <w:t>d'environ</w:t>
      </w:r>
      <w:proofErr w:type="spellEnd"/>
      <w:r>
        <w:t xml:space="preserve"> 24 000 employés (</w:t>
      </w:r>
      <w:proofErr w:type="spellStart"/>
      <w:r>
        <w:t>emplois</w:t>
      </w:r>
      <w:proofErr w:type="spellEnd"/>
      <w:r>
        <w:t xml:space="preserve"> directs) à </w:t>
      </w:r>
      <w:proofErr w:type="spellStart"/>
      <w:r>
        <w:t>près</w:t>
      </w:r>
      <w:proofErr w:type="spellEnd"/>
      <w:r>
        <w:t xml:space="preserve"> de 30 000.</w:t>
      </w:r>
    </w:p>
    <w:p w14:paraId="78FD9949" w14:textId="77777777" w:rsidR="00CA5FA8" w:rsidRDefault="00FE2C1B">
      <w:pPr>
        <w:pStyle w:val="BodyText"/>
        <w:spacing w:before="133" w:line="261" w:lineRule="auto"/>
        <w:ind w:left="123" w:right="136" w:firstLine="3"/>
      </w:pPr>
      <w:r>
        <w:t xml:space="preserve">En raison de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plus </w:t>
      </w:r>
      <w:proofErr w:type="spellStart"/>
      <w:r>
        <w:t>grands</w:t>
      </w:r>
      <w:proofErr w:type="spellEnd"/>
      <w:r>
        <w:t xml:space="preserve"> et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, la </w:t>
      </w:r>
      <w:proofErr w:type="spellStart"/>
      <w:r>
        <w:t>croissance</w:t>
      </w:r>
      <w:proofErr w:type="spellEnd"/>
      <w:r>
        <w:t xml:space="preserve"> </w:t>
      </w:r>
      <w:proofErr w:type="spellStart"/>
      <w:r>
        <w:t>attendue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r>
        <w:rPr>
          <w:i/>
        </w:rPr>
        <w:t xml:space="preserve">vols, de </w:t>
      </w:r>
      <w:r>
        <w:t xml:space="preserve">234 000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par </w:t>
      </w:r>
      <w:proofErr w:type="spellStart"/>
      <w:r>
        <w:t>an</w:t>
      </w:r>
      <w:proofErr w:type="spellEnd"/>
      <w:r>
        <w:t xml:space="preserve"> à 240 000 par </w:t>
      </w:r>
      <w:proofErr w:type="spellStart"/>
      <w:r>
        <w:t>an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inférieure à la </w:t>
      </w:r>
      <w:proofErr w:type="spellStart"/>
      <w:r>
        <w:t>croissance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 et à la </w:t>
      </w:r>
      <w:proofErr w:type="spellStart"/>
      <w:r>
        <w:t>croissance</w:t>
      </w:r>
      <w:proofErr w:type="spellEnd"/>
      <w:r>
        <w:t xml:space="preserve"> du volume de fret. </w:t>
      </w:r>
      <w:proofErr w:type="spellStart"/>
      <w:r>
        <w:t>Ceci</w:t>
      </w:r>
      <w:proofErr w:type="spellEnd"/>
      <w:r>
        <w:t xml:space="preserve"> en </w:t>
      </w:r>
      <w:proofErr w:type="spellStart"/>
      <w:r>
        <w:t>supposant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rapport </w:t>
      </w:r>
      <w:proofErr w:type="spellStart"/>
      <w:r>
        <w:t>entre</w:t>
      </w:r>
      <w:proofErr w:type="spellEnd"/>
      <w:r>
        <w:t xml:space="preserve"> les </w:t>
      </w:r>
      <w:proofErr w:type="spellStart"/>
      <w:r>
        <w:t>passagers</w:t>
      </w:r>
      <w:proofErr w:type="spellEnd"/>
      <w:r>
        <w:t xml:space="preserve"> </w:t>
      </w:r>
      <w:r>
        <w:t xml:space="preserve">en transit et les </w:t>
      </w:r>
      <w:proofErr w:type="spellStart"/>
      <w:r>
        <w:t>passagers</w:t>
      </w:r>
      <w:proofErr w:type="spellEnd"/>
      <w:r>
        <w:t xml:space="preserve"> hors transit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même</w:t>
      </w:r>
      <w:proofErr w:type="spellEnd"/>
      <w:r>
        <w:t>.</w:t>
      </w:r>
    </w:p>
    <w:p w14:paraId="33EE7DA1" w14:textId="77777777" w:rsidR="00CA5FA8" w:rsidRDefault="00FE2C1B">
      <w:pPr>
        <w:pStyle w:val="BodyText"/>
        <w:spacing w:before="107" w:line="381" w:lineRule="auto"/>
        <w:ind w:left="124" w:right="125"/>
      </w:pPr>
      <w:proofErr w:type="spellStart"/>
      <w:r>
        <w:t>Outre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, en </w:t>
      </w:r>
      <w:proofErr w:type="spellStart"/>
      <w:r>
        <w:t>termes</w:t>
      </w:r>
      <w:proofErr w:type="spellEnd"/>
      <w:r>
        <w:t xml:space="preserve"> de </w:t>
      </w:r>
      <w:proofErr w:type="spellStart"/>
      <w:r>
        <w:t>mobilité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 et de fret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. </w:t>
      </w:r>
      <w:proofErr w:type="spellStart"/>
      <w:r>
        <w:rPr>
          <w:u w:val="single"/>
        </w:rPr>
        <w:t>Trafic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passagers</w:t>
      </w:r>
      <w:proofErr w:type="spellEnd"/>
      <w:r>
        <w:rPr>
          <w:u w:val="single"/>
        </w:rPr>
        <w:t xml:space="preserve"> </w:t>
      </w:r>
      <w:r>
        <w:t>(</w:t>
      </w:r>
      <w:proofErr w:type="spellStart"/>
      <w:r>
        <w:t>section</w:t>
      </w:r>
      <w:proofErr w:type="spellEnd"/>
      <w:r>
        <w:t xml:space="preserve"> 5.8.1.2. du RIE pour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existante</w:t>
      </w:r>
      <w:proofErr w:type="spellEnd"/>
      <w:r>
        <w:t xml:space="preserve"> et 8.5.2 pour </w:t>
      </w:r>
      <w:proofErr w:type="spellStart"/>
      <w:r>
        <w:t>l'</w:t>
      </w:r>
      <w:r>
        <w:rPr>
          <w:spacing w:val="-11"/>
        </w:rPr>
        <w:t>av</w:t>
      </w:r>
      <w:r>
        <w:rPr>
          <w:spacing w:val="-11"/>
        </w:rPr>
        <w:t>enir</w:t>
      </w:r>
      <w:proofErr w:type="spellEnd"/>
      <w:r>
        <w:t>)</w:t>
      </w:r>
    </w:p>
    <w:p w14:paraId="5F5669EB" w14:textId="77777777" w:rsidR="00CA5FA8" w:rsidRDefault="00FE2C1B">
      <w:pPr>
        <w:pStyle w:val="ListParagraph"/>
        <w:numPr>
          <w:ilvl w:val="0"/>
          <w:numId w:val="3"/>
        </w:numPr>
        <w:tabs>
          <w:tab w:val="left" w:pos="482"/>
        </w:tabs>
        <w:spacing w:before="0" w:line="231" w:lineRule="exact"/>
        <w:ind w:left="482" w:hanging="365"/>
        <w:jc w:val="both"/>
        <w:rPr>
          <w:sz w:val="20"/>
        </w:rPr>
      </w:pPr>
      <w:proofErr w:type="spellStart"/>
      <w:r>
        <w:rPr>
          <w:spacing w:val="-2"/>
          <w:sz w:val="20"/>
        </w:rPr>
        <w:t>Passagers</w:t>
      </w:r>
      <w:proofErr w:type="spellEnd"/>
    </w:p>
    <w:p w14:paraId="112A53CF" w14:textId="77777777" w:rsidR="00CA5FA8" w:rsidRDefault="00FE2C1B">
      <w:pPr>
        <w:pStyle w:val="BodyText"/>
        <w:spacing w:before="163" w:line="254" w:lineRule="auto"/>
        <w:ind w:left="452" w:right="133" w:firstLine="2"/>
      </w:pPr>
      <w:r>
        <w:t xml:space="preserve">Au cours de </w:t>
      </w:r>
      <w:proofErr w:type="spellStart"/>
      <w:r>
        <w:t>l'année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2019, Brussels Airport a </w:t>
      </w:r>
      <w:proofErr w:type="spellStart"/>
      <w:r>
        <w:t>accueilli</w:t>
      </w:r>
      <w:proofErr w:type="spellEnd"/>
      <w:r>
        <w:t xml:space="preserve"> 26,4 </w:t>
      </w:r>
      <w:proofErr w:type="spellStart"/>
      <w:r>
        <w:t>millions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.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, </w:t>
      </w:r>
      <w:proofErr w:type="spellStart"/>
      <w:r>
        <w:t>environ</w:t>
      </w:r>
      <w:proofErr w:type="spellEnd"/>
      <w:r>
        <w:t xml:space="preserve"> 82 %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>/</w:t>
      </w:r>
      <w:proofErr w:type="spellStart"/>
      <w:r>
        <w:t>destination</w:t>
      </w:r>
      <w:proofErr w:type="spellEnd"/>
      <w:r>
        <w:t xml:space="preserve"> (</w:t>
      </w:r>
      <w:proofErr w:type="spellStart"/>
      <w:r>
        <w:t>BRUtrends</w:t>
      </w:r>
      <w:proofErr w:type="spellEnd"/>
      <w:r>
        <w:t xml:space="preserve">, 2018).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ont </w:t>
      </w:r>
      <w:proofErr w:type="spellStart"/>
      <w:r>
        <w:t>l'aéroport</w:t>
      </w:r>
      <w:proofErr w:type="spellEnd"/>
      <w:r>
        <w:t xml:space="preserve"> de Bruxelles comme point de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finale. 18%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passagers</w:t>
      </w:r>
      <w:proofErr w:type="spellEnd"/>
      <w:r>
        <w:t xml:space="preserve"> de transfert </w:t>
      </w:r>
      <w:proofErr w:type="spellStart"/>
      <w:r>
        <w:t>qui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transférés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vol.</w:t>
      </w:r>
    </w:p>
    <w:p w14:paraId="1FDDF435" w14:textId="77777777" w:rsidR="00CA5FA8" w:rsidRDefault="00CA5FA8">
      <w:pPr>
        <w:spacing w:line="254" w:lineRule="auto"/>
        <w:sectPr w:rsidR="00CA5FA8">
          <w:type w:val="continuous"/>
          <w:pgSz w:w="11910" w:h="16840"/>
          <w:pgMar w:top="2600" w:right="1280" w:bottom="880" w:left="1300" w:header="713" w:footer="694" w:gutter="0"/>
          <w:cols w:num="2" w:space="720" w:equalWidth="0">
            <w:col w:w="842" w:space="232"/>
            <w:col w:w="8256"/>
          </w:cols>
        </w:sectPr>
      </w:pPr>
    </w:p>
    <w:p w14:paraId="20EE5E16" w14:textId="77777777" w:rsidR="00CA5FA8" w:rsidRDefault="00CA5FA8">
      <w:pPr>
        <w:pStyle w:val="BodyText"/>
        <w:spacing w:before="71"/>
        <w:jc w:val="left"/>
      </w:pPr>
    </w:p>
    <w:tbl>
      <w:tblPr>
        <w:tblW w:w="0" w:type="auto"/>
        <w:tblInd w:w="1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1671"/>
      </w:tblGrid>
      <w:tr w:rsidR="00CA5FA8" w14:paraId="05BD0932" w14:textId="77777777">
        <w:trPr>
          <w:trHeight w:val="340"/>
        </w:trPr>
        <w:tc>
          <w:tcPr>
            <w:tcW w:w="5995" w:type="dxa"/>
            <w:tcBorders>
              <w:bottom w:val="single" w:sz="8" w:space="0" w:color="000000"/>
            </w:tcBorders>
          </w:tcPr>
          <w:p w14:paraId="739C3ABF" w14:textId="77777777" w:rsidR="00CA5FA8" w:rsidRDefault="00FE2C1B">
            <w:pPr>
              <w:pStyle w:val="TableParagraph"/>
              <w:spacing w:line="204" w:lineRule="exact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Entre-temps</w:t>
            </w:r>
            <w:proofErr w:type="spellEnd"/>
            <w:r>
              <w:rPr>
                <w:sz w:val="20"/>
              </w:rPr>
              <w:t xml:space="preserve">, à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d'information</w:t>
            </w:r>
            <w:proofErr w:type="spellEnd"/>
            <w:r>
              <w:rPr>
                <w:sz w:val="20"/>
              </w:rPr>
              <w:t xml:space="preserve">, les </w:t>
            </w:r>
            <w:proofErr w:type="spellStart"/>
            <w:r>
              <w:rPr>
                <w:sz w:val="20"/>
              </w:rPr>
              <w:t>chiffres</w:t>
            </w:r>
            <w:proofErr w:type="spellEnd"/>
            <w:r>
              <w:rPr>
                <w:sz w:val="20"/>
              </w:rPr>
              <w:t xml:space="preserve"> pour 2022 </w:t>
            </w:r>
            <w:proofErr w:type="spellStart"/>
            <w:r>
              <w:rPr>
                <w:sz w:val="20"/>
              </w:rPr>
              <w:t>peuvent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être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ajoutés</w:t>
            </w:r>
            <w:proofErr w:type="spellEnd"/>
            <w:r>
              <w:rPr>
                <w:spacing w:val="-2"/>
                <w:sz w:val="20"/>
              </w:rPr>
              <w:t xml:space="preserve"> :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 w14:paraId="4B869989" w14:textId="77777777" w:rsidR="00CA5FA8" w:rsidRDefault="00CA5F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A5FA8" w14:paraId="58099EEF" w14:textId="77777777">
        <w:trPr>
          <w:trHeight w:val="327"/>
        </w:trPr>
        <w:tc>
          <w:tcPr>
            <w:tcW w:w="5995" w:type="dxa"/>
            <w:tcBorders>
              <w:top w:val="single" w:sz="8" w:space="0" w:color="000000"/>
              <w:bottom w:val="single" w:sz="8" w:space="0" w:color="000000"/>
            </w:tcBorders>
          </w:tcPr>
          <w:p w14:paraId="40167045" w14:textId="77777777" w:rsidR="00CA5FA8" w:rsidRDefault="00FE2C1B">
            <w:pPr>
              <w:pStyle w:val="TableParagraph"/>
              <w:ind w:left="-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1B36CB" wp14:editId="1011DF2B">
                  <wp:extent cx="12096" cy="206692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" cy="20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</w:tcPr>
          <w:p w14:paraId="37DDEE3E" w14:textId="77777777" w:rsidR="00CA5FA8" w:rsidRDefault="00FE2C1B">
            <w:pPr>
              <w:pStyle w:val="TableParagraph"/>
              <w:spacing w:before="36" w:line="272" w:lineRule="exact"/>
              <w:ind w:left="17" w:right="7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CA5FA8" w14:paraId="6ECC03C8" w14:textId="77777777">
        <w:trPr>
          <w:trHeight w:val="323"/>
        </w:trPr>
        <w:tc>
          <w:tcPr>
            <w:tcW w:w="5995" w:type="dxa"/>
            <w:tcBorders>
              <w:top w:val="single" w:sz="8" w:space="0" w:color="000000"/>
              <w:bottom w:val="single" w:sz="8" w:space="0" w:color="000000"/>
            </w:tcBorders>
          </w:tcPr>
          <w:p w14:paraId="04230B92" w14:textId="77777777" w:rsidR="00CA5FA8" w:rsidRDefault="00FE2C1B">
            <w:pPr>
              <w:pStyle w:val="TableParagraph"/>
              <w:spacing w:before="4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Nombre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total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pacing w:val="-2"/>
                <w:sz w:val="20"/>
              </w:rPr>
              <w:t>passagers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</w:tcPr>
          <w:p w14:paraId="4F7FA439" w14:textId="77777777" w:rsidR="00CA5FA8" w:rsidRDefault="00FE2C1B">
            <w:pPr>
              <w:pStyle w:val="TableParagraph"/>
              <w:ind w:left="0" w:right="7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18930698</w:t>
            </w:r>
          </w:p>
        </w:tc>
      </w:tr>
      <w:tr w:rsidR="00CA5FA8" w14:paraId="347174C0" w14:textId="77777777">
        <w:trPr>
          <w:trHeight w:val="311"/>
        </w:trPr>
        <w:tc>
          <w:tcPr>
            <w:tcW w:w="5995" w:type="dxa"/>
            <w:tcBorders>
              <w:top w:val="single" w:sz="8" w:space="0" w:color="000000"/>
              <w:bottom w:val="single" w:sz="8" w:space="0" w:color="000000"/>
            </w:tcBorders>
          </w:tcPr>
          <w:p w14:paraId="23BA1122" w14:textId="77777777" w:rsidR="00CA5FA8" w:rsidRDefault="00FE2C1B">
            <w:pPr>
              <w:pStyle w:val="TableParagraph"/>
              <w:spacing w:before="4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Total des </w:t>
            </w:r>
            <w:proofErr w:type="spellStart"/>
            <w:r>
              <w:rPr>
                <w:i/>
                <w:spacing w:val="-2"/>
                <w:sz w:val="20"/>
              </w:rPr>
              <w:t>passagers</w:t>
            </w:r>
            <w:proofErr w:type="spellEnd"/>
            <w:r>
              <w:rPr>
                <w:i/>
                <w:spacing w:val="-2"/>
                <w:sz w:val="20"/>
              </w:rPr>
              <w:t xml:space="preserve"> au </w:t>
            </w:r>
            <w:proofErr w:type="spellStart"/>
            <w:r>
              <w:rPr>
                <w:i/>
                <w:spacing w:val="-2"/>
                <w:sz w:val="20"/>
              </w:rPr>
              <w:t>départ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</w:tcPr>
          <w:p w14:paraId="34301A65" w14:textId="77777777" w:rsidR="00CA5FA8" w:rsidRDefault="00FE2C1B">
            <w:pPr>
              <w:pStyle w:val="TableParagraph"/>
              <w:spacing w:before="2"/>
              <w:ind w:left="13" w:right="7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9506357</w:t>
            </w:r>
          </w:p>
        </w:tc>
      </w:tr>
      <w:tr w:rsidR="00CA5FA8" w14:paraId="0694A517" w14:textId="77777777">
        <w:trPr>
          <w:trHeight w:val="327"/>
        </w:trPr>
        <w:tc>
          <w:tcPr>
            <w:tcW w:w="5995" w:type="dxa"/>
            <w:tcBorders>
              <w:top w:val="single" w:sz="8" w:space="0" w:color="000000"/>
            </w:tcBorders>
          </w:tcPr>
          <w:p w14:paraId="7F98BE57" w14:textId="77777777" w:rsidR="00CA5FA8" w:rsidRDefault="00FE2C1B">
            <w:pPr>
              <w:pStyle w:val="TableParagraph"/>
              <w:spacing w:before="45"/>
              <w:ind w:left="52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Dép à </w:t>
            </w:r>
            <w:proofErr w:type="spellStart"/>
            <w:r>
              <w:rPr>
                <w:i/>
                <w:sz w:val="20"/>
              </w:rPr>
              <w:t>l</w:t>
            </w:r>
            <w:r>
              <w:rPr>
                <w:i/>
                <w:spacing w:val="-2"/>
                <w:sz w:val="20"/>
              </w:rPr>
              <w:t>'origine</w:t>
            </w:r>
            <w:proofErr w:type="spellEnd"/>
          </w:p>
        </w:tc>
        <w:tc>
          <w:tcPr>
            <w:tcW w:w="1671" w:type="dxa"/>
            <w:tcBorders>
              <w:top w:val="single" w:sz="8" w:space="0" w:color="000000"/>
            </w:tcBorders>
          </w:tcPr>
          <w:p w14:paraId="21CB1295" w14:textId="77777777" w:rsidR="00CA5FA8" w:rsidRDefault="00FE2C1B">
            <w:pPr>
              <w:pStyle w:val="TableParagraph"/>
              <w:spacing w:before="16"/>
              <w:ind w:left="13" w:right="7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8031468</w:t>
            </w:r>
          </w:p>
        </w:tc>
      </w:tr>
      <w:tr w:rsidR="00CA5FA8" w14:paraId="2917A059" w14:textId="77777777">
        <w:trPr>
          <w:trHeight w:val="307"/>
        </w:trPr>
        <w:tc>
          <w:tcPr>
            <w:tcW w:w="5995" w:type="dxa"/>
          </w:tcPr>
          <w:p w14:paraId="0F8E175C" w14:textId="77777777" w:rsidR="00CA5FA8" w:rsidRDefault="00FE2C1B">
            <w:pPr>
              <w:pStyle w:val="TableParagraph"/>
              <w:spacing w:before="30"/>
              <w:ind w:left="52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Transfert de </w:t>
            </w:r>
            <w:proofErr w:type="spellStart"/>
            <w:r>
              <w:rPr>
                <w:i/>
                <w:sz w:val="20"/>
              </w:rPr>
              <w:t>dépôt</w:t>
            </w:r>
            <w:proofErr w:type="spellEnd"/>
          </w:p>
        </w:tc>
        <w:tc>
          <w:tcPr>
            <w:tcW w:w="1671" w:type="dxa"/>
          </w:tcPr>
          <w:p w14:paraId="5922DA25" w14:textId="77777777" w:rsidR="00CA5FA8" w:rsidRDefault="00FE2C1B">
            <w:pPr>
              <w:pStyle w:val="TableParagraph"/>
              <w:spacing w:before="1"/>
              <w:ind w:left="14" w:right="7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1407583</w:t>
            </w:r>
          </w:p>
        </w:tc>
      </w:tr>
      <w:tr w:rsidR="00CA5FA8" w14:paraId="313D588B" w14:textId="77777777">
        <w:trPr>
          <w:trHeight w:val="319"/>
        </w:trPr>
        <w:tc>
          <w:tcPr>
            <w:tcW w:w="5995" w:type="dxa"/>
            <w:tcBorders>
              <w:bottom w:val="single" w:sz="8" w:space="0" w:color="000000"/>
            </w:tcBorders>
          </w:tcPr>
          <w:p w14:paraId="0A6F472F" w14:textId="77777777" w:rsidR="00CA5FA8" w:rsidRDefault="00FE2C1B">
            <w:pPr>
              <w:pStyle w:val="TableParagraph"/>
              <w:spacing w:before="39"/>
              <w:ind w:left="52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Dép </w:t>
            </w:r>
            <w:r>
              <w:rPr>
                <w:i/>
                <w:spacing w:val="-2"/>
                <w:sz w:val="20"/>
              </w:rPr>
              <w:t>Transit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</w:tcPr>
          <w:p w14:paraId="6A0A892C" w14:textId="77777777" w:rsidR="00CA5FA8" w:rsidRDefault="00FE2C1B">
            <w:pPr>
              <w:pStyle w:val="TableParagraph"/>
              <w:spacing w:line="241" w:lineRule="exact"/>
              <w:ind w:left="15" w:right="7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67306</w:t>
            </w:r>
          </w:p>
        </w:tc>
      </w:tr>
      <w:tr w:rsidR="00CA5FA8" w14:paraId="7F4220F6" w14:textId="77777777">
        <w:trPr>
          <w:trHeight w:val="325"/>
        </w:trPr>
        <w:tc>
          <w:tcPr>
            <w:tcW w:w="5995" w:type="dxa"/>
            <w:tcBorders>
              <w:top w:val="single" w:sz="8" w:space="0" w:color="000000"/>
              <w:bottom w:val="single" w:sz="8" w:space="0" w:color="000000"/>
            </w:tcBorders>
          </w:tcPr>
          <w:p w14:paraId="197A9421" w14:textId="77777777" w:rsidR="00CA5FA8" w:rsidRDefault="00FE2C1B">
            <w:pPr>
              <w:pStyle w:val="TableParagraph"/>
              <w:spacing w:before="4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Total des </w:t>
            </w:r>
            <w:proofErr w:type="spellStart"/>
            <w:r>
              <w:rPr>
                <w:i/>
                <w:spacing w:val="-2"/>
                <w:sz w:val="20"/>
              </w:rPr>
              <w:t>passagers</w:t>
            </w:r>
            <w:proofErr w:type="spellEnd"/>
            <w:r>
              <w:rPr>
                <w:i/>
                <w:spacing w:val="-2"/>
                <w:sz w:val="20"/>
              </w:rPr>
              <w:t xml:space="preserve"> à </w:t>
            </w:r>
            <w:proofErr w:type="spellStart"/>
            <w:r>
              <w:rPr>
                <w:i/>
                <w:spacing w:val="-2"/>
                <w:sz w:val="20"/>
              </w:rPr>
              <w:t>l'arrivée</w:t>
            </w:r>
            <w:proofErr w:type="spellEnd"/>
            <w:r>
              <w:rPr>
                <w:i/>
                <w:spacing w:val="-2"/>
                <w:sz w:val="20"/>
              </w:rPr>
              <w:t xml:space="preserve"> (hors transit)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</w:tcPr>
          <w:p w14:paraId="0E918258" w14:textId="77777777" w:rsidR="00CA5FA8" w:rsidRDefault="00FE2C1B">
            <w:pPr>
              <w:pStyle w:val="TableParagraph"/>
              <w:spacing w:before="2"/>
              <w:ind w:left="20" w:right="7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9424341</w:t>
            </w:r>
          </w:p>
        </w:tc>
      </w:tr>
    </w:tbl>
    <w:p w14:paraId="26F78A02" w14:textId="77777777" w:rsidR="00CA5FA8" w:rsidRDefault="00CA5FA8">
      <w:pPr>
        <w:pStyle w:val="BodyText"/>
        <w:spacing w:before="150"/>
        <w:jc w:val="left"/>
      </w:pPr>
    </w:p>
    <w:p w14:paraId="01764652" w14:textId="77777777" w:rsidR="00CA5FA8" w:rsidRDefault="00FE2C1B">
      <w:pPr>
        <w:pStyle w:val="BodyText"/>
        <w:spacing w:before="1" w:line="256" w:lineRule="auto"/>
        <w:ind w:left="1523" w:right="129" w:firstLine="4"/>
      </w:pP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l'origine</w:t>
      </w:r>
      <w:proofErr w:type="spellEnd"/>
      <w:r>
        <w:t>/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Brussels Airport, 56 % </w:t>
      </w:r>
      <w:proofErr w:type="spellStart"/>
      <w:r>
        <w:t>arrivent</w:t>
      </w:r>
      <w:proofErr w:type="spellEnd"/>
      <w:r>
        <w:t xml:space="preserve"> en </w:t>
      </w:r>
      <w:proofErr w:type="spellStart"/>
      <w:r>
        <w:t>voiture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taxi, 36 % en </w:t>
      </w:r>
      <w:proofErr w:type="spellStart"/>
      <w:r>
        <w:t>transports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7 % en bus et 29 % en train, </w:t>
      </w:r>
      <w:proofErr w:type="spellStart"/>
      <w:r>
        <w:t>respectivement</w:t>
      </w:r>
      <w:proofErr w:type="spellEnd"/>
      <w:r>
        <w:t xml:space="preserve">. Les 8 % de </w:t>
      </w:r>
      <w:proofErr w:type="spellStart"/>
      <w:r>
        <w:t>passagers</w:t>
      </w:r>
      <w:proofErr w:type="spellEnd"/>
      <w:r>
        <w:t xml:space="preserve"> </w:t>
      </w:r>
      <w:proofErr w:type="spellStart"/>
      <w:r>
        <w:t>restants</w:t>
      </w:r>
      <w:proofErr w:type="spellEnd"/>
      <w:r>
        <w:t xml:space="preserve"> se </w:t>
      </w:r>
      <w:proofErr w:type="spellStart"/>
      <w:r>
        <w:t>rendent</w:t>
      </w:r>
      <w:proofErr w:type="spellEnd"/>
      <w:r>
        <w:t xml:space="preserve"> à </w:t>
      </w:r>
      <w:proofErr w:type="spellStart"/>
      <w:r>
        <w:t>l'</w:t>
      </w:r>
      <w:r>
        <w:rPr>
          <w:spacing w:val="-5"/>
        </w:rPr>
        <w:t>aéroport</w:t>
      </w:r>
      <w:proofErr w:type="spellEnd"/>
      <w:r>
        <w:rPr>
          <w:spacing w:val="-5"/>
        </w:rPr>
        <w:t xml:space="preserve"> </w:t>
      </w:r>
      <w:r>
        <w:t>p</w:t>
      </w:r>
      <w:r>
        <w:t xml:space="preserve">ar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moyens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2 222 </w:t>
      </w:r>
      <w:proofErr w:type="spellStart"/>
      <w:r>
        <w:t>passagers</w:t>
      </w:r>
      <w:proofErr w:type="spellEnd"/>
      <w:r>
        <w:t xml:space="preserve"> à vélo et 49 440 à </w:t>
      </w:r>
      <w:proofErr w:type="spellStart"/>
      <w:r>
        <w:t>pied</w:t>
      </w:r>
      <w:proofErr w:type="spellEnd"/>
      <w:r>
        <w:t xml:space="preserve"> (</w:t>
      </w:r>
      <w:proofErr w:type="spellStart"/>
      <w:r>
        <w:t>Brusselsairportinnumbers</w:t>
      </w:r>
      <w:proofErr w:type="spellEnd"/>
      <w:r>
        <w:t xml:space="preserve">, 2019).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répartition</w:t>
      </w:r>
      <w:proofErr w:type="spellEnd"/>
      <w:r>
        <w:t xml:space="preserve"> modale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basée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enquête </w:t>
      </w:r>
      <w:proofErr w:type="spellStart"/>
      <w:r>
        <w:t>mensuelle</w:t>
      </w:r>
      <w:proofErr w:type="spellEnd"/>
      <w:r>
        <w:t xml:space="preserve"> </w:t>
      </w:r>
      <w:proofErr w:type="spellStart"/>
      <w:r>
        <w:t>menée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échantillon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 </w:t>
      </w:r>
      <w:proofErr w:type="spellStart"/>
      <w:r>
        <w:t>statistiquement</w:t>
      </w:r>
      <w:proofErr w:type="spellEnd"/>
      <w:r>
        <w:t xml:space="preserve"> pertinent. </w:t>
      </w:r>
      <w:proofErr w:type="spellStart"/>
      <w:r>
        <w:t>Environ</w:t>
      </w:r>
      <w:proofErr w:type="spellEnd"/>
      <w:r>
        <w:t xml:space="preserve"> 60</w:t>
      </w:r>
      <w:r>
        <w:t xml:space="preserve"> 000 enquêtes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réalisées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rPr>
          <w:spacing w:val="-2"/>
        </w:rPr>
        <w:t>.</w:t>
      </w:r>
    </w:p>
    <w:p w14:paraId="3174783B" w14:textId="77777777" w:rsidR="00CA5FA8" w:rsidRDefault="00FE2C1B">
      <w:pPr>
        <w:pStyle w:val="ListParagraph"/>
        <w:numPr>
          <w:ilvl w:val="1"/>
          <w:numId w:val="3"/>
        </w:numPr>
        <w:tabs>
          <w:tab w:val="left" w:pos="1557"/>
        </w:tabs>
        <w:spacing w:before="134"/>
        <w:ind w:hanging="371"/>
        <w:rPr>
          <w:sz w:val="20"/>
        </w:rPr>
      </w:pPr>
      <w:proofErr w:type="spellStart"/>
      <w:r>
        <w:rPr>
          <w:spacing w:val="-2"/>
          <w:sz w:val="20"/>
        </w:rPr>
        <w:t>Personnel</w:t>
      </w:r>
      <w:proofErr w:type="spellEnd"/>
    </w:p>
    <w:p w14:paraId="5C352B00" w14:textId="77777777" w:rsidR="00CA5FA8" w:rsidRDefault="00FE2C1B">
      <w:pPr>
        <w:pStyle w:val="BodyText"/>
        <w:spacing w:before="150" w:line="259" w:lineRule="auto"/>
        <w:ind w:left="1526" w:right="147" w:hanging="2"/>
      </w:pPr>
      <w:r>
        <w:t xml:space="preserve">En 2019, </w:t>
      </w:r>
      <w:proofErr w:type="spellStart"/>
      <w:r>
        <w:t>un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de 317 </w:t>
      </w:r>
      <w:proofErr w:type="spellStart"/>
      <w:r>
        <w:t>entreprises</w:t>
      </w:r>
      <w:proofErr w:type="spellEnd"/>
      <w:r>
        <w:t xml:space="preserve"> ont </w:t>
      </w:r>
      <w:proofErr w:type="spellStart"/>
      <w:r>
        <w:t>opéré</w:t>
      </w:r>
      <w:proofErr w:type="spellEnd"/>
      <w:r>
        <w:t xml:space="preserve"> dans la zone </w:t>
      </w:r>
      <w:proofErr w:type="spellStart"/>
      <w:r>
        <w:t>aéroportuaire</w:t>
      </w:r>
      <w:proofErr w:type="spellEnd"/>
      <w:r>
        <w:t xml:space="preserve">, représentant </w:t>
      </w:r>
      <w:proofErr w:type="spellStart"/>
      <w:r>
        <w:t>un</w:t>
      </w:r>
      <w:proofErr w:type="spellEnd"/>
      <w:r>
        <w:t xml:space="preserve"> </w:t>
      </w:r>
      <w:proofErr w:type="spellStart"/>
      <w:r>
        <w:t>emploi</w:t>
      </w:r>
      <w:proofErr w:type="spellEnd"/>
      <w:r>
        <w:t xml:space="preserve"> direct </w:t>
      </w:r>
      <w:proofErr w:type="spellStart"/>
      <w:r>
        <w:t>d'environ</w:t>
      </w:r>
      <w:proofErr w:type="spellEnd"/>
      <w:r>
        <w:t xml:space="preserve"> 24 000 </w:t>
      </w:r>
      <w:proofErr w:type="spellStart"/>
      <w:r>
        <w:t>personnes</w:t>
      </w:r>
      <w:proofErr w:type="spellEnd"/>
      <w:r>
        <w:t xml:space="preserve">. </w:t>
      </w:r>
      <w:proofErr w:type="spellStart"/>
      <w:r>
        <w:t>Parmi</w:t>
      </w:r>
      <w:proofErr w:type="spellEnd"/>
      <w:r>
        <w:t xml:space="preserve"> ces </w:t>
      </w:r>
      <w:proofErr w:type="spellStart"/>
      <w:r>
        <w:t>entreprises</w:t>
      </w:r>
      <w:proofErr w:type="spellEnd"/>
      <w:r>
        <w:t xml:space="preserve">, </w:t>
      </w:r>
      <w:proofErr w:type="spellStart"/>
      <w:r>
        <w:t>environ</w:t>
      </w:r>
      <w:proofErr w:type="spellEnd"/>
      <w:r>
        <w:t xml:space="preserve"> 2/3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opérations de </w:t>
      </w:r>
      <w:proofErr w:type="spellStart"/>
      <w:r>
        <w:t>passagers</w:t>
      </w:r>
      <w:proofErr w:type="spellEnd"/>
      <w:r>
        <w:t xml:space="preserve"> et 1/3 </w:t>
      </w:r>
      <w:proofErr w:type="spellStart"/>
      <w:r>
        <w:t>aux</w:t>
      </w:r>
      <w:proofErr w:type="spellEnd"/>
      <w:r>
        <w:t xml:space="preserve"> opérations de </w:t>
      </w:r>
      <w:proofErr w:type="spellStart"/>
      <w:r>
        <w:t>BRUcargo</w:t>
      </w:r>
      <w:proofErr w:type="spellEnd"/>
      <w:r>
        <w:t>.</w:t>
      </w:r>
    </w:p>
    <w:p w14:paraId="7EBF93D9" w14:textId="77777777" w:rsidR="00CA5FA8" w:rsidRDefault="00FE2C1B">
      <w:pPr>
        <w:pStyle w:val="BodyText"/>
        <w:spacing w:before="125" w:line="254" w:lineRule="auto"/>
        <w:ind w:left="1524" w:right="141"/>
      </w:pPr>
      <w:proofErr w:type="spellStart"/>
      <w:r>
        <w:rPr>
          <w:spacing w:val="-12"/>
        </w:rPr>
        <w:t>L'</w:t>
      </w:r>
      <w:r>
        <w:t>enquête</w:t>
      </w:r>
      <w:proofErr w:type="spellEnd"/>
      <w:r>
        <w:t xml:space="preserve"> </w:t>
      </w:r>
      <w:proofErr w:type="spellStart"/>
      <w:r>
        <w:t>triennale</w:t>
      </w:r>
      <w:proofErr w:type="spellEnd"/>
      <w:r>
        <w:t xml:space="preserve"> du SPF </w:t>
      </w:r>
      <w:proofErr w:type="spellStart"/>
      <w:r>
        <w:t>Mobilité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domicile-travail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qu'environ</w:t>
      </w:r>
      <w:proofErr w:type="spellEnd"/>
      <w:r>
        <w:t xml:space="preserve"> 81 % du </w:t>
      </w:r>
      <w:proofErr w:type="spellStart"/>
      <w:r>
        <w:t>pe</w:t>
      </w:r>
      <w:r>
        <w:t>rsonnel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en </w:t>
      </w:r>
      <w:proofErr w:type="spellStart"/>
      <w:r>
        <w:t>voiture</w:t>
      </w:r>
      <w:proofErr w:type="spellEnd"/>
      <w:r>
        <w:t xml:space="preserve">, 14,5 % en </w:t>
      </w:r>
      <w:proofErr w:type="spellStart"/>
      <w:r>
        <w:t>transports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 et 4,5 % à vélo. La part de la </w:t>
      </w:r>
      <w:proofErr w:type="spellStart"/>
      <w:r>
        <w:t>voiture</w:t>
      </w:r>
      <w:proofErr w:type="spellEnd"/>
      <w:r>
        <w:t xml:space="preserve"> dans la </w:t>
      </w:r>
      <w:proofErr w:type="spellStart"/>
      <w:r>
        <w:t>répartition</w:t>
      </w:r>
      <w:proofErr w:type="spellEnd"/>
      <w:r>
        <w:t xml:space="preserve"> modale pour les employés de </w:t>
      </w:r>
      <w:proofErr w:type="spellStart"/>
      <w:r>
        <w:t>BRUcargo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90 %, 6 % pour les </w:t>
      </w:r>
      <w:proofErr w:type="spellStart"/>
      <w:r>
        <w:t>transports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 et 4 % pour la </w:t>
      </w:r>
      <w:proofErr w:type="spellStart"/>
      <w:r>
        <w:t>bicyclette</w:t>
      </w:r>
      <w:proofErr w:type="spellEnd"/>
      <w:r>
        <w:t>.</w:t>
      </w:r>
    </w:p>
    <w:p w14:paraId="1697E31F" w14:textId="77777777" w:rsidR="00CA5FA8" w:rsidRDefault="00FE2C1B">
      <w:pPr>
        <w:pStyle w:val="BodyText"/>
        <w:spacing w:before="132" w:line="268" w:lineRule="auto"/>
        <w:ind w:left="1527" w:right="156" w:hanging="1"/>
      </w:pPr>
      <w:r>
        <w:t xml:space="preserve">En moyenne,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équivaut</w:t>
      </w:r>
      <w:proofErr w:type="spellEnd"/>
      <w:r>
        <w:t xml:space="preserve"> à </w:t>
      </w:r>
      <w:proofErr w:type="spellStart"/>
      <w:r>
        <w:t>environ</w:t>
      </w:r>
      <w:proofErr w:type="spellEnd"/>
      <w:r>
        <w:t xml:space="preserve"> 86 % de </w:t>
      </w:r>
      <w:proofErr w:type="spellStart"/>
      <w:r>
        <w:t>voitures</w:t>
      </w:r>
      <w:proofErr w:type="spellEnd"/>
      <w:r>
        <w:t xml:space="preserve">, 14 % de </w:t>
      </w:r>
      <w:proofErr w:type="spellStart"/>
      <w:r>
        <w:t>transports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 et 4 % de </w:t>
      </w:r>
      <w:proofErr w:type="spellStart"/>
      <w:r>
        <w:rPr>
          <w:spacing w:val="-2"/>
        </w:rPr>
        <w:t>bicyclettes</w:t>
      </w:r>
      <w:proofErr w:type="spellEnd"/>
      <w:r>
        <w:rPr>
          <w:spacing w:val="-2"/>
        </w:rPr>
        <w:t>,</w:t>
      </w:r>
    </w:p>
    <w:p w14:paraId="5BF0D654" w14:textId="77777777" w:rsidR="00CA5FA8" w:rsidRDefault="00FE2C1B">
      <w:pPr>
        <w:pStyle w:val="BodyText"/>
        <w:spacing w:before="101" w:line="264" w:lineRule="auto"/>
        <w:ind w:left="1527" w:right="127" w:hanging="4"/>
      </w:pPr>
      <w:r>
        <w:t xml:space="preserve">Dans la </w:t>
      </w:r>
      <w:proofErr w:type="spellStart"/>
      <w:r>
        <w:rPr>
          <w:i/>
        </w:rPr>
        <w:t>répartition</w:t>
      </w:r>
      <w:proofErr w:type="spellEnd"/>
      <w:r>
        <w:rPr>
          <w:i/>
        </w:rPr>
        <w:t xml:space="preserve"> modale </w:t>
      </w:r>
      <w:r>
        <w:t xml:space="preserve">moyenne </w:t>
      </w:r>
      <w:proofErr w:type="spellStart"/>
      <w:r>
        <w:t>pondérée</w:t>
      </w:r>
      <w:proofErr w:type="spellEnd"/>
      <w:r>
        <w:t xml:space="preserve"> des </w:t>
      </w:r>
      <w:proofErr w:type="spellStart"/>
      <w:r>
        <w:t>passagers</w:t>
      </w:r>
      <w:proofErr w:type="spellEnd"/>
      <w:r>
        <w:t xml:space="preserve"> et du </w:t>
      </w:r>
      <w:proofErr w:type="spellStart"/>
      <w:r>
        <w:t>personnel</w:t>
      </w:r>
      <w:proofErr w:type="spellEnd"/>
      <w:r>
        <w:t xml:space="preserve">, la part de la </w:t>
      </w:r>
      <w:proofErr w:type="spellStart"/>
      <w:r>
        <w:t>voiture</w:t>
      </w:r>
      <w:proofErr w:type="spellEnd"/>
      <w:r>
        <w:t xml:space="preserve"> (et du taxi)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d'environ</w:t>
      </w:r>
      <w:proofErr w:type="spellEnd"/>
      <w:r>
        <w:t xml:space="preserve"> 63%.</w:t>
      </w:r>
    </w:p>
    <w:p w14:paraId="415B4BF4" w14:textId="77777777" w:rsidR="00CA5FA8" w:rsidRDefault="00FE2C1B">
      <w:pPr>
        <w:pStyle w:val="BodyText"/>
        <w:spacing w:before="106" w:line="261" w:lineRule="auto"/>
        <w:ind w:left="1526" w:right="140" w:hanging="2"/>
      </w:pPr>
      <w:r>
        <w:t xml:space="preserve">Le scénario </w:t>
      </w:r>
      <w:proofErr w:type="spellStart"/>
      <w:r>
        <w:t>futur</w:t>
      </w:r>
      <w:proofErr w:type="spellEnd"/>
      <w:r>
        <w:t xml:space="preserve"> </w:t>
      </w:r>
      <w:proofErr w:type="spellStart"/>
      <w:r>
        <w:rPr>
          <w:spacing w:val="20"/>
        </w:rPr>
        <w:t>suppo</w:t>
      </w:r>
      <w:r>
        <w:rPr>
          <w:spacing w:val="20"/>
        </w:rPr>
        <w:t>se</w:t>
      </w:r>
      <w:proofErr w:type="spellEnd"/>
      <w:r>
        <w:rPr>
          <w:spacing w:val="20"/>
        </w:rPr>
        <w:t xml:space="preserve"> </w:t>
      </w:r>
      <w:r>
        <w:t xml:space="preserve">que la </w:t>
      </w:r>
      <w:proofErr w:type="spellStart"/>
      <w:r>
        <w:rPr>
          <w:i/>
        </w:rPr>
        <w:t>répartition</w:t>
      </w:r>
      <w:proofErr w:type="spellEnd"/>
      <w:r>
        <w:rPr>
          <w:i/>
        </w:rPr>
        <w:t xml:space="preserve"> modale de </w:t>
      </w:r>
      <w:r>
        <w:t xml:space="preserve">2019 continue de </w:t>
      </w:r>
      <w:proofErr w:type="spellStart"/>
      <w:r>
        <w:t>s'appliquer</w:t>
      </w:r>
      <w:proofErr w:type="spellEnd"/>
      <w:r>
        <w:t xml:space="preserve"> et que la </w:t>
      </w:r>
      <w:proofErr w:type="spellStart"/>
      <w:r>
        <w:t>croissance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pour 2032. </w:t>
      </w:r>
      <w:proofErr w:type="spellStart"/>
      <w:r>
        <w:t>Il</w:t>
      </w:r>
      <w:proofErr w:type="spellEnd"/>
      <w:r>
        <w:t xml:space="preserve"> y aura </w:t>
      </w:r>
      <w:proofErr w:type="spellStart"/>
      <w:r>
        <w:t>alors</w:t>
      </w:r>
      <w:proofErr w:type="spellEnd"/>
      <w:r>
        <w:t xml:space="preserve"> 14,8 </w:t>
      </w:r>
      <w:proofErr w:type="spellStart"/>
      <w:r>
        <w:t>millions</w:t>
      </w:r>
      <w:proofErr w:type="spellEnd"/>
      <w:r>
        <w:t xml:space="preserve"> de </w:t>
      </w:r>
      <w:proofErr w:type="spellStart"/>
      <w:r>
        <w:t>voyages</w:t>
      </w:r>
      <w:proofErr w:type="spellEnd"/>
      <w:r>
        <w:t xml:space="preserve"> en </w:t>
      </w:r>
      <w:proofErr w:type="spellStart"/>
      <w:r>
        <w:t>voiture</w:t>
      </w:r>
      <w:proofErr w:type="spellEnd"/>
      <w:r>
        <w:t xml:space="preserve">, 7,7 </w:t>
      </w:r>
      <w:proofErr w:type="spellStart"/>
      <w:r>
        <w:t>millions</w:t>
      </w:r>
      <w:proofErr w:type="spellEnd"/>
      <w:r>
        <w:t xml:space="preserve"> de </w:t>
      </w:r>
      <w:proofErr w:type="spellStart"/>
      <w:r>
        <w:t>voyages</w:t>
      </w:r>
      <w:proofErr w:type="spellEnd"/>
      <w:r>
        <w:t xml:space="preserve"> en train et 1,8 </w:t>
      </w:r>
      <w:proofErr w:type="spellStart"/>
      <w:r>
        <w:t>million</w:t>
      </w:r>
      <w:proofErr w:type="spellEnd"/>
      <w:r>
        <w:t xml:space="preserve"> de </w:t>
      </w:r>
      <w:proofErr w:type="spellStart"/>
      <w:r>
        <w:t>voyages</w:t>
      </w:r>
      <w:proofErr w:type="spellEnd"/>
      <w:r>
        <w:t xml:space="preserve"> en bus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base </w:t>
      </w:r>
      <w:proofErr w:type="spellStart"/>
      <w:r>
        <w:t>annuelle</w:t>
      </w:r>
      <w:proofErr w:type="spellEnd"/>
      <w:r>
        <w:t>.</w:t>
      </w:r>
    </w:p>
    <w:p w14:paraId="667D97A5" w14:textId="77777777" w:rsidR="00CA5FA8" w:rsidRDefault="00FE2C1B">
      <w:pPr>
        <w:pStyle w:val="BodyText"/>
        <w:spacing w:before="126" w:line="254" w:lineRule="auto"/>
        <w:ind w:left="1526" w:right="132" w:hanging="2"/>
      </w:pPr>
      <w:proofErr w:type="spellStart"/>
      <w:r>
        <w:t>L'objectif</w:t>
      </w:r>
      <w:proofErr w:type="spellEnd"/>
      <w:r>
        <w:t xml:space="preserve"> du BAC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d'atteindre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taux</w:t>
      </w:r>
      <w:proofErr w:type="spellEnd"/>
      <w:r>
        <w:t xml:space="preserve"> </w:t>
      </w:r>
      <w:proofErr w:type="spellStart"/>
      <w:r>
        <w:t>d'utilisation</w:t>
      </w:r>
      <w:proofErr w:type="spellEnd"/>
      <w:r>
        <w:t xml:space="preserve"> de la </w:t>
      </w:r>
      <w:proofErr w:type="spellStart"/>
      <w:r>
        <w:t>voiture</w:t>
      </w:r>
      <w:proofErr w:type="spellEnd"/>
      <w:r>
        <w:t xml:space="preserve"> de 50 % maximum </w:t>
      </w:r>
      <w:proofErr w:type="spellStart"/>
      <w:r>
        <w:t>d'ici</w:t>
      </w:r>
      <w:proofErr w:type="spellEnd"/>
      <w:r>
        <w:t xml:space="preserve"> 2040. Pour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ambit</w:t>
      </w:r>
      <w:r>
        <w:t>ion</w:t>
      </w:r>
      <w:proofErr w:type="spellEnd"/>
      <w:r>
        <w:t xml:space="preserve">, les </w:t>
      </w:r>
      <w:proofErr w:type="spellStart"/>
      <w:r>
        <w:t>trajets</w:t>
      </w:r>
      <w:proofErr w:type="spellEnd"/>
      <w:r>
        <w:t xml:space="preserve"> en </w:t>
      </w:r>
      <w:proofErr w:type="spellStart"/>
      <w:r>
        <w:t>voiture</w:t>
      </w:r>
      <w:proofErr w:type="spellEnd"/>
      <w:r>
        <w:t xml:space="preserve"> et en taxi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diminuer</w:t>
      </w:r>
      <w:proofErr w:type="spellEnd"/>
      <w:r>
        <w:t xml:space="preserve"> </w:t>
      </w:r>
      <w:proofErr w:type="spellStart"/>
      <w:r>
        <w:t>systématiquement</w:t>
      </w:r>
      <w:proofErr w:type="spellEnd"/>
      <w:r>
        <w:t xml:space="preserve">. Au </w:t>
      </w:r>
      <w:proofErr w:type="spellStart"/>
      <w:r>
        <w:t>prorata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signifierait</w:t>
      </w:r>
      <w:proofErr w:type="spellEnd"/>
      <w:r>
        <w:t xml:space="preserve"> que la part moyenne de la </w:t>
      </w:r>
      <w:proofErr w:type="spellStart"/>
      <w:r>
        <w:t>voiture</w:t>
      </w:r>
      <w:proofErr w:type="spellEnd"/>
      <w:r>
        <w:t xml:space="preserve"> (du </w:t>
      </w:r>
      <w:proofErr w:type="spellStart"/>
      <w:r>
        <w:t>personnel</w:t>
      </w:r>
      <w:proofErr w:type="spellEnd"/>
      <w:r>
        <w:t xml:space="preserve"> et des </w:t>
      </w:r>
      <w:proofErr w:type="spellStart"/>
      <w:r>
        <w:t>passagers</w:t>
      </w:r>
      <w:proofErr w:type="spellEnd"/>
      <w:r>
        <w:t xml:space="preserve"> combinés)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tomber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maximum de 55 % </w:t>
      </w:r>
      <w:proofErr w:type="spellStart"/>
      <w:r>
        <w:t>d'ici</w:t>
      </w:r>
      <w:proofErr w:type="spellEnd"/>
      <w:r>
        <w:t xml:space="preserve"> 2032. Pour </w:t>
      </w:r>
      <w:proofErr w:type="spellStart"/>
      <w:r>
        <w:t>réaliser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r>
        <w:rPr>
          <w:i/>
        </w:rPr>
        <w:t xml:space="preserve">transfert </w:t>
      </w:r>
      <w:proofErr w:type="spellStart"/>
      <w:r>
        <w:rPr>
          <w:i/>
        </w:rPr>
        <w:t>mo</w:t>
      </w:r>
      <w:r>
        <w:rPr>
          <w:i/>
        </w:rPr>
        <w:t>dal</w:t>
      </w:r>
      <w:proofErr w:type="spellEnd"/>
      <w:r>
        <w:rPr>
          <w:i/>
        </w:rPr>
        <w:t xml:space="preserve">, les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portent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points </w:t>
      </w:r>
      <w:proofErr w:type="spellStart"/>
      <w:r>
        <w:t>suivants</w:t>
      </w:r>
      <w:proofErr w:type="spellEnd"/>
      <w:r>
        <w:t xml:space="preserve"> :</w:t>
      </w:r>
    </w:p>
    <w:p w14:paraId="7B2F8422" w14:textId="77777777" w:rsidR="00CA5FA8" w:rsidRDefault="00FE2C1B">
      <w:pPr>
        <w:pStyle w:val="ListParagraph"/>
        <w:numPr>
          <w:ilvl w:val="0"/>
          <w:numId w:val="2"/>
        </w:numPr>
        <w:tabs>
          <w:tab w:val="left" w:pos="2278"/>
        </w:tabs>
        <w:spacing w:before="131"/>
        <w:ind w:left="2278" w:hanging="363"/>
        <w:rPr>
          <w:sz w:val="20"/>
        </w:rPr>
      </w:pPr>
      <w:proofErr w:type="spellStart"/>
      <w:r>
        <w:rPr>
          <w:sz w:val="20"/>
        </w:rPr>
        <w:t>Éliminer</w:t>
      </w:r>
      <w:proofErr w:type="spellEnd"/>
      <w:r>
        <w:rPr>
          <w:sz w:val="20"/>
        </w:rPr>
        <w:t xml:space="preserve"> les </w:t>
      </w:r>
      <w:proofErr w:type="spellStart"/>
      <w:r>
        <w:rPr>
          <w:i/>
          <w:sz w:val="20"/>
        </w:rPr>
        <w:t>chaînons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manquants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dans les </w:t>
      </w:r>
      <w:proofErr w:type="spellStart"/>
      <w:r>
        <w:rPr>
          <w:spacing w:val="-2"/>
          <w:sz w:val="20"/>
        </w:rPr>
        <w:t>infrastructures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cyclistes</w:t>
      </w:r>
      <w:proofErr w:type="spellEnd"/>
      <w:r>
        <w:rPr>
          <w:sz w:val="20"/>
        </w:rPr>
        <w:t xml:space="preserve"> et </w:t>
      </w:r>
      <w:proofErr w:type="spellStart"/>
      <w:r>
        <w:rPr>
          <w:spacing w:val="-2"/>
          <w:sz w:val="20"/>
        </w:rPr>
        <w:t>piétonnes</w:t>
      </w:r>
      <w:proofErr w:type="spellEnd"/>
      <w:r>
        <w:rPr>
          <w:spacing w:val="-2"/>
          <w:sz w:val="20"/>
        </w:rPr>
        <w:t>.</w:t>
      </w:r>
    </w:p>
    <w:p w14:paraId="68ECFB78" w14:textId="77777777" w:rsidR="00CA5FA8" w:rsidRDefault="00FE2C1B">
      <w:pPr>
        <w:pStyle w:val="ListParagraph"/>
        <w:numPr>
          <w:ilvl w:val="0"/>
          <w:numId w:val="2"/>
        </w:numPr>
        <w:tabs>
          <w:tab w:val="left" w:pos="2279"/>
        </w:tabs>
        <w:spacing w:line="264" w:lineRule="auto"/>
        <w:ind w:right="140"/>
        <w:rPr>
          <w:sz w:val="20"/>
        </w:rPr>
      </w:pPr>
      <w:proofErr w:type="spellStart"/>
      <w:r>
        <w:rPr>
          <w:sz w:val="20"/>
        </w:rPr>
        <w:t>Mesures</w:t>
      </w:r>
      <w:proofErr w:type="spellEnd"/>
      <w:r>
        <w:rPr>
          <w:sz w:val="20"/>
        </w:rPr>
        <w:t xml:space="preserve"> de soutien </w:t>
      </w:r>
      <w:proofErr w:type="spellStart"/>
      <w:r>
        <w:rPr>
          <w:sz w:val="20"/>
        </w:rPr>
        <w:t>aux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cyclistes</w:t>
      </w:r>
      <w:proofErr w:type="spellEnd"/>
      <w:r>
        <w:rPr>
          <w:sz w:val="20"/>
        </w:rPr>
        <w:t xml:space="preserve"> (parkings à </w:t>
      </w:r>
      <w:proofErr w:type="spellStart"/>
      <w:r>
        <w:rPr>
          <w:sz w:val="20"/>
        </w:rPr>
        <w:t>vélos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casiers</w:t>
      </w:r>
      <w:proofErr w:type="spellEnd"/>
      <w:r>
        <w:rPr>
          <w:sz w:val="20"/>
        </w:rPr>
        <w:t xml:space="preserve">, douches, campagnes de </w:t>
      </w:r>
      <w:proofErr w:type="spellStart"/>
      <w:r>
        <w:rPr>
          <w:sz w:val="20"/>
        </w:rPr>
        <w:t>sensibilisation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indemnités</w:t>
      </w:r>
      <w:proofErr w:type="spellEnd"/>
      <w:r>
        <w:rPr>
          <w:sz w:val="20"/>
        </w:rPr>
        <w:t xml:space="preserve"> pou</w:t>
      </w:r>
      <w:r>
        <w:rPr>
          <w:sz w:val="20"/>
        </w:rPr>
        <w:t xml:space="preserve">r les </w:t>
      </w:r>
      <w:proofErr w:type="spellStart"/>
      <w:r>
        <w:rPr>
          <w:sz w:val="20"/>
        </w:rPr>
        <w:t>vélos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location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vélos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partage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vélos</w:t>
      </w:r>
      <w:proofErr w:type="spellEnd"/>
      <w:r>
        <w:rPr>
          <w:sz w:val="20"/>
        </w:rPr>
        <w:t>).</w:t>
      </w:r>
    </w:p>
    <w:p w14:paraId="667812D1" w14:textId="77777777" w:rsidR="00CA5FA8" w:rsidRDefault="00CA5FA8">
      <w:pPr>
        <w:spacing w:line="264" w:lineRule="auto"/>
        <w:rPr>
          <w:sz w:val="20"/>
        </w:rPr>
        <w:sectPr w:rsidR="00CA5FA8">
          <w:pgSz w:w="11910" w:h="16840"/>
          <w:pgMar w:top="2600" w:right="1280" w:bottom="880" w:left="1300" w:header="713" w:footer="694" w:gutter="0"/>
          <w:cols w:space="720"/>
        </w:sectPr>
      </w:pPr>
    </w:p>
    <w:p w14:paraId="2776CF2B" w14:textId="77777777" w:rsidR="00CA5FA8" w:rsidRDefault="00CA5FA8">
      <w:pPr>
        <w:pStyle w:val="BodyText"/>
        <w:spacing w:before="31"/>
        <w:jc w:val="left"/>
      </w:pPr>
    </w:p>
    <w:p w14:paraId="13F66609" w14:textId="77777777" w:rsidR="00CA5FA8" w:rsidRDefault="00FE2C1B">
      <w:pPr>
        <w:pStyle w:val="ListParagraph"/>
        <w:numPr>
          <w:ilvl w:val="0"/>
          <w:numId w:val="2"/>
        </w:numPr>
        <w:tabs>
          <w:tab w:val="left" w:pos="2276"/>
          <w:tab w:val="left" w:pos="2279"/>
        </w:tabs>
        <w:spacing w:before="0" w:line="264" w:lineRule="auto"/>
        <w:ind w:right="149"/>
        <w:rPr>
          <w:sz w:val="20"/>
        </w:rPr>
      </w:pPr>
      <w:r>
        <w:rPr>
          <w:sz w:val="20"/>
        </w:rPr>
        <w:t xml:space="preserve">Construction </w:t>
      </w:r>
      <w:proofErr w:type="spellStart"/>
      <w:r>
        <w:rPr>
          <w:sz w:val="20"/>
        </w:rPr>
        <w:t>d'un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tramway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l'aéroport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amélioration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l'accessibilité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tramway</w:t>
      </w:r>
      <w:proofErr w:type="spellEnd"/>
      <w:r>
        <w:rPr>
          <w:sz w:val="20"/>
        </w:rPr>
        <w:t xml:space="preserve"> circulaire, </w:t>
      </w:r>
      <w:r>
        <w:rPr>
          <w:spacing w:val="22"/>
          <w:sz w:val="20"/>
        </w:rPr>
        <w:t xml:space="preserve">y </w:t>
      </w:r>
      <w:proofErr w:type="spellStart"/>
      <w:r>
        <w:rPr>
          <w:spacing w:val="22"/>
          <w:sz w:val="20"/>
        </w:rPr>
        <w:t>compris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pacing w:val="22"/>
          <w:sz w:val="20"/>
        </w:rPr>
        <w:t>l'</w:t>
      </w:r>
      <w:r>
        <w:rPr>
          <w:sz w:val="20"/>
        </w:rPr>
        <w:t>augmentation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fréquence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certaines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lignes</w:t>
      </w:r>
      <w:proofErr w:type="spellEnd"/>
      <w:r>
        <w:rPr>
          <w:sz w:val="20"/>
        </w:rPr>
        <w:t xml:space="preserve"> de bus </w:t>
      </w:r>
      <w:proofErr w:type="spellStart"/>
      <w:r>
        <w:rPr>
          <w:sz w:val="20"/>
        </w:rPr>
        <w:t>régulières</w:t>
      </w:r>
      <w:proofErr w:type="spellEnd"/>
      <w:r>
        <w:rPr>
          <w:sz w:val="20"/>
        </w:rPr>
        <w:t>.</w:t>
      </w:r>
    </w:p>
    <w:p w14:paraId="6EB530B2" w14:textId="77777777" w:rsidR="00CA5FA8" w:rsidRDefault="00FE2C1B">
      <w:pPr>
        <w:pStyle w:val="ListParagraph"/>
        <w:numPr>
          <w:ilvl w:val="0"/>
          <w:numId w:val="2"/>
        </w:numPr>
        <w:tabs>
          <w:tab w:val="left" w:pos="2276"/>
        </w:tabs>
        <w:spacing w:before="106"/>
        <w:ind w:left="2276" w:hanging="361"/>
        <w:rPr>
          <w:sz w:val="20"/>
        </w:rPr>
      </w:pPr>
      <w:proofErr w:type="spellStart"/>
      <w:r>
        <w:rPr>
          <w:spacing w:val="-2"/>
          <w:sz w:val="20"/>
        </w:rPr>
        <w:t>Offre</w:t>
      </w:r>
      <w:proofErr w:type="spellEnd"/>
      <w:r>
        <w:rPr>
          <w:spacing w:val="-2"/>
          <w:sz w:val="20"/>
        </w:rPr>
        <w:t xml:space="preserve"> de liaisons </w:t>
      </w:r>
      <w:proofErr w:type="spellStart"/>
      <w:r>
        <w:rPr>
          <w:spacing w:val="-2"/>
          <w:sz w:val="20"/>
        </w:rPr>
        <w:t>interurbaines</w:t>
      </w:r>
      <w:proofErr w:type="spellEnd"/>
      <w:r>
        <w:rPr>
          <w:spacing w:val="-2"/>
          <w:sz w:val="20"/>
        </w:rPr>
        <w:t xml:space="preserve"> par </w:t>
      </w:r>
      <w:proofErr w:type="spellStart"/>
      <w:r>
        <w:rPr>
          <w:spacing w:val="-2"/>
          <w:sz w:val="20"/>
        </w:rPr>
        <w:t>l'intermédiaire</w:t>
      </w:r>
      <w:proofErr w:type="spellEnd"/>
      <w:r>
        <w:rPr>
          <w:spacing w:val="-2"/>
          <w:sz w:val="20"/>
        </w:rPr>
        <w:t xml:space="preserve"> de compagnies de bus </w:t>
      </w:r>
      <w:proofErr w:type="spellStart"/>
      <w:r>
        <w:rPr>
          <w:spacing w:val="-2"/>
          <w:sz w:val="20"/>
        </w:rPr>
        <w:t>privées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telles</w:t>
      </w:r>
      <w:proofErr w:type="spellEnd"/>
      <w:r>
        <w:rPr>
          <w:spacing w:val="-2"/>
          <w:sz w:val="20"/>
        </w:rPr>
        <w:t xml:space="preserve"> que </w:t>
      </w:r>
      <w:proofErr w:type="spellStart"/>
      <w:r>
        <w:rPr>
          <w:spacing w:val="-2"/>
          <w:sz w:val="20"/>
        </w:rPr>
        <w:t>Flibco</w:t>
      </w:r>
      <w:proofErr w:type="spellEnd"/>
      <w:r>
        <w:rPr>
          <w:spacing w:val="-2"/>
          <w:sz w:val="20"/>
        </w:rPr>
        <w:t xml:space="preserve">, </w:t>
      </w:r>
      <w:proofErr w:type="spellStart"/>
      <w:r>
        <w:rPr>
          <w:spacing w:val="-2"/>
          <w:sz w:val="20"/>
        </w:rPr>
        <w:t>Flix</w:t>
      </w:r>
      <w:proofErr w:type="spellEnd"/>
      <w:r>
        <w:rPr>
          <w:spacing w:val="-2"/>
          <w:sz w:val="20"/>
        </w:rPr>
        <w:t xml:space="preserve">, </w:t>
      </w:r>
      <w:r>
        <w:rPr>
          <w:spacing w:val="-4"/>
          <w:sz w:val="20"/>
        </w:rPr>
        <w:t>etc.</w:t>
      </w:r>
    </w:p>
    <w:p w14:paraId="381A1D2B" w14:textId="77777777" w:rsidR="00CA5FA8" w:rsidRDefault="00FE2C1B">
      <w:pPr>
        <w:pStyle w:val="ListParagraph"/>
        <w:numPr>
          <w:ilvl w:val="0"/>
          <w:numId w:val="2"/>
        </w:numPr>
        <w:tabs>
          <w:tab w:val="left" w:pos="2276"/>
          <w:tab w:val="left" w:pos="2279"/>
        </w:tabs>
        <w:spacing w:before="144" w:line="249" w:lineRule="auto"/>
        <w:ind w:right="148"/>
        <w:rPr>
          <w:sz w:val="20"/>
        </w:rPr>
      </w:pPr>
      <w:proofErr w:type="spellStart"/>
      <w:r>
        <w:rPr>
          <w:sz w:val="20"/>
        </w:rPr>
        <w:t>Aligner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l'offre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trains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rythme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passagers</w:t>
      </w:r>
      <w:proofErr w:type="spellEnd"/>
      <w:r>
        <w:rPr>
          <w:sz w:val="20"/>
        </w:rPr>
        <w:t xml:space="preserve"> et du </w:t>
      </w:r>
      <w:proofErr w:type="spellStart"/>
      <w:r>
        <w:rPr>
          <w:sz w:val="20"/>
        </w:rPr>
        <w:t>personnel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aér</w:t>
      </w:r>
      <w:r>
        <w:rPr>
          <w:sz w:val="20"/>
        </w:rPr>
        <w:t>oports</w:t>
      </w:r>
      <w:proofErr w:type="spellEnd"/>
      <w:r>
        <w:rPr>
          <w:sz w:val="20"/>
        </w:rPr>
        <w:t xml:space="preserve"> et des </w:t>
      </w:r>
      <w:proofErr w:type="spellStart"/>
      <w:r>
        <w:rPr>
          <w:sz w:val="20"/>
        </w:rPr>
        <w:t>destinations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origines</w:t>
      </w:r>
      <w:proofErr w:type="spellEnd"/>
      <w:r>
        <w:rPr>
          <w:sz w:val="20"/>
        </w:rPr>
        <w:t>.</w:t>
      </w:r>
    </w:p>
    <w:p w14:paraId="5CDDC1E0" w14:textId="77777777" w:rsidR="00CA5FA8" w:rsidRDefault="00FE2C1B">
      <w:pPr>
        <w:pStyle w:val="ListParagraph"/>
        <w:numPr>
          <w:ilvl w:val="0"/>
          <w:numId w:val="2"/>
        </w:numPr>
        <w:tabs>
          <w:tab w:val="left" w:pos="2277"/>
        </w:tabs>
        <w:spacing w:before="136"/>
        <w:ind w:left="2277" w:hanging="362"/>
        <w:rPr>
          <w:sz w:val="20"/>
        </w:rPr>
      </w:pPr>
      <w:r>
        <w:rPr>
          <w:sz w:val="20"/>
        </w:rPr>
        <w:t xml:space="preserve">TVH directe à </w:t>
      </w:r>
      <w:proofErr w:type="spellStart"/>
      <w:r>
        <w:rPr>
          <w:sz w:val="20"/>
        </w:rPr>
        <w:t>l'</w:t>
      </w:r>
      <w:r>
        <w:rPr>
          <w:spacing w:val="-5"/>
          <w:sz w:val="20"/>
        </w:rPr>
        <w:t>aéroport</w:t>
      </w:r>
      <w:proofErr w:type="spellEnd"/>
      <w:r>
        <w:rPr>
          <w:spacing w:val="-2"/>
          <w:sz w:val="20"/>
        </w:rPr>
        <w:t>.</w:t>
      </w:r>
    </w:p>
    <w:p w14:paraId="4263A49D" w14:textId="77777777" w:rsidR="00CA5FA8" w:rsidRDefault="00FE2C1B">
      <w:pPr>
        <w:pStyle w:val="ListParagraph"/>
        <w:numPr>
          <w:ilvl w:val="0"/>
          <w:numId w:val="2"/>
        </w:numPr>
        <w:tabs>
          <w:tab w:val="left" w:pos="2279"/>
        </w:tabs>
        <w:spacing w:line="264" w:lineRule="auto"/>
        <w:ind w:right="142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covoiturage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l'autopartage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stationnement à </w:t>
      </w:r>
      <w:proofErr w:type="spellStart"/>
      <w:r>
        <w:rPr>
          <w:sz w:val="20"/>
        </w:rPr>
        <w:t>distance</w:t>
      </w:r>
      <w:proofErr w:type="spellEnd"/>
      <w:r>
        <w:rPr>
          <w:sz w:val="20"/>
        </w:rPr>
        <w:t xml:space="preserve"> combiné </w:t>
      </w:r>
      <w:proofErr w:type="spellStart"/>
      <w:r>
        <w:rPr>
          <w:sz w:val="20"/>
        </w:rPr>
        <w:t>aux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transports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publics</w:t>
      </w:r>
      <w:proofErr w:type="spellEnd"/>
      <w:r>
        <w:rPr>
          <w:sz w:val="20"/>
        </w:rPr>
        <w:t xml:space="preserve"> et à la </w:t>
      </w:r>
      <w:proofErr w:type="spellStart"/>
      <w:r>
        <w:rPr>
          <w:spacing w:val="-2"/>
          <w:sz w:val="20"/>
        </w:rPr>
        <w:t>micromobilité</w:t>
      </w:r>
      <w:proofErr w:type="spellEnd"/>
      <w:r>
        <w:rPr>
          <w:spacing w:val="-2"/>
          <w:sz w:val="20"/>
        </w:rPr>
        <w:t>.</w:t>
      </w:r>
    </w:p>
    <w:p w14:paraId="03AEE6A4" w14:textId="77777777" w:rsidR="00CA5FA8" w:rsidRDefault="00FE2C1B">
      <w:pPr>
        <w:pStyle w:val="BodyText"/>
        <w:spacing w:before="120" w:line="254" w:lineRule="auto"/>
        <w:ind w:left="1528" w:right="148" w:hanging="1"/>
      </w:pPr>
      <w:proofErr w:type="spellStart"/>
      <w:r>
        <w:rPr>
          <w:u w:val="single"/>
        </w:rPr>
        <w:t>Trafic</w:t>
      </w:r>
      <w:proofErr w:type="spellEnd"/>
      <w:r>
        <w:rPr>
          <w:u w:val="single"/>
        </w:rPr>
        <w:t xml:space="preserve"> de camions </w:t>
      </w:r>
      <w:r>
        <w:t>(</w:t>
      </w:r>
      <w:proofErr w:type="spellStart"/>
      <w:r>
        <w:t>section</w:t>
      </w:r>
      <w:proofErr w:type="spellEnd"/>
      <w:r>
        <w:t xml:space="preserve"> 5.8.1.3. du RIE pour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existante</w:t>
      </w:r>
      <w:proofErr w:type="spellEnd"/>
      <w:r>
        <w:t xml:space="preserve"> et 8.5.</w:t>
      </w:r>
      <w:r>
        <w:t xml:space="preserve">2 pour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future</w:t>
      </w:r>
      <w:proofErr w:type="spellEnd"/>
      <w:r>
        <w:rPr>
          <w:spacing w:val="-2"/>
        </w:rPr>
        <w:t>)</w:t>
      </w:r>
    </w:p>
    <w:p w14:paraId="67D2DF9E" w14:textId="77777777" w:rsidR="00CA5FA8" w:rsidRDefault="00FE2C1B">
      <w:pPr>
        <w:pStyle w:val="BodyText"/>
        <w:spacing w:before="131" w:line="256" w:lineRule="auto"/>
        <w:ind w:left="1524" w:right="128"/>
      </w:pPr>
      <w:r>
        <w:t xml:space="preserve">En 2019, </w:t>
      </w:r>
      <w:proofErr w:type="spellStart"/>
      <w:r>
        <w:t>environ</w:t>
      </w:r>
      <w:proofErr w:type="spellEnd"/>
      <w:r>
        <w:t xml:space="preserve"> 667 000 </w:t>
      </w:r>
      <w:proofErr w:type="spellStart"/>
      <w:r>
        <w:t>tonnes</w:t>
      </w:r>
      <w:proofErr w:type="spellEnd"/>
      <w:r>
        <w:t xml:space="preserve"> de fret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transportées</w:t>
      </w:r>
      <w:proofErr w:type="spellEnd"/>
      <w:r>
        <w:t xml:space="preserve"> (</w:t>
      </w:r>
      <w:proofErr w:type="spellStart"/>
      <w:r>
        <w:t>environ</w:t>
      </w:r>
      <w:proofErr w:type="spellEnd"/>
      <w:r>
        <w:t xml:space="preserve"> 501 000 </w:t>
      </w:r>
      <w:r>
        <w:rPr>
          <w:spacing w:val="-12"/>
        </w:rPr>
        <w:t xml:space="preserve">par </w:t>
      </w:r>
      <w:proofErr w:type="spellStart"/>
      <w:r>
        <w:t>avion</w:t>
      </w:r>
      <w:proofErr w:type="spellEnd"/>
      <w:r>
        <w:t xml:space="preserve"> et 166 000 </w:t>
      </w:r>
      <w:r>
        <w:rPr>
          <w:spacing w:val="-12"/>
        </w:rPr>
        <w:t xml:space="preserve">par </w:t>
      </w:r>
      <w:r>
        <w:t xml:space="preserve">camion).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dernier type </w:t>
      </w:r>
      <w:r>
        <w:rPr>
          <w:spacing w:val="27"/>
        </w:rPr>
        <w:t xml:space="preserve">de </w:t>
      </w:r>
      <w:r>
        <w:t xml:space="preserve">fret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route.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marchandises</w:t>
      </w:r>
      <w:proofErr w:type="spellEnd"/>
      <w:r>
        <w:t xml:space="preserve"> "</w:t>
      </w:r>
      <w:proofErr w:type="spellStart"/>
      <w:r>
        <w:t>transportées</w:t>
      </w:r>
      <w:proofErr w:type="spellEnd"/>
      <w:r>
        <w:t xml:space="preserve"> par </w:t>
      </w:r>
      <w:proofErr w:type="spellStart"/>
      <w:r>
        <w:t>a</w:t>
      </w:r>
      <w:r>
        <w:t>vion</w:t>
      </w:r>
      <w:proofErr w:type="spellEnd"/>
      <w:r>
        <w:t xml:space="preserve">"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r>
        <w:rPr>
          <w:spacing w:val="-8"/>
        </w:rPr>
        <w:t xml:space="preserve">transportée </w:t>
      </w:r>
      <w:r>
        <w:t xml:space="preserve">par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aérienne</w:t>
      </w:r>
      <w:proofErr w:type="spellEnd"/>
      <w:r>
        <w:t xml:space="preserve">. La </w:t>
      </w:r>
      <w:proofErr w:type="spellStart"/>
      <w:r>
        <w:t>plupart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passent</w:t>
      </w:r>
      <w:proofErr w:type="spellEnd"/>
      <w:r>
        <w:t xml:space="preserve"> </w:t>
      </w:r>
      <w:proofErr w:type="spellStart"/>
      <w:r>
        <w:t>d'abord</w:t>
      </w:r>
      <w:proofErr w:type="spellEnd"/>
      <w:r>
        <w:t xml:space="preserve"> par </w:t>
      </w:r>
      <w:proofErr w:type="spellStart"/>
      <w:r>
        <w:t>l'une</w:t>
      </w:r>
      <w:proofErr w:type="spellEnd"/>
      <w:r>
        <w:t xml:space="preserve"> des </w:t>
      </w:r>
      <w:proofErr w:type="spellStart"/>
      <w:r>
        <w:t>entreprises</w:t>
      </w:r>
      <w:proofErr w:type="spellEnd"/>
      <w:r>
        <w:t xml:space="preserve"> de </w:t>
      </w:r>
      <w:proofErr w:type="spellStart"/>
      <w:r>
        <w:rPr>
          <w:spacing w:val="-2"/>
        </w:rPr>
        <w:t>BRUcargo</w:t>
      </w:r>
      <w:proofErr w:type="spellEnd"/>
      <w:r>
        <w:rPr>
          <w:spacing w:val="-2"/>
        </w:rPr>
        <w:t>.</w:t>
      </w:r>
    </w:p>
    <w:p w14:paraId="1FD99986" w14:textId="77777777" w:rsidR="00CA5FA8" w:rsidRDefault="00FE2C1B">
      <w:pPr>
        <w:pStyle w:val="BodyText"/>
        <w:spacing w:before="126" w:line="256" w:lineRule="auto"/>
        <w:ind w:left="1525" w:right="128" w:hanging="1"/>
      </w:pPr>
      <w:proofErr w:type="spellStart"/>
      <w:r>
        <w:t>L'augmentation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attendue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poids</w:t>
      </w:r>
      <w:proofErr w:type="spellEnd"/>
      <w:r>
        <w:t xml:space="preserve"> </w:t>
      </w:r>
      <w:proofErr w:type="spellStart"/>
      <w:r>
        <w:t>lourds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2019 et 2032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d'environ</w:t>
      </w:r>
      <w:proofErr w:type="spellEnd"/>
      <w:r>
        <w:t xml:space="preserve"> 43 %. </w:t>
      </w:r>
      <w:proofErr w:type="spellStart"/>
      <w:r>
        <w:t>L'augmentation</w:t>
      </w:r>
      <w:proofErr w:type="spellEnd"/>
      <w:r>
        <w:t xml:space="preserve"> la plus imp</w:t>
      </w:r>
      <w:r>
        <w:t xml:space="preserve">ortante du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marchandises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attendue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l'E19 au </w:t>
      </w:r>
      <w:proofErr w:type="spellStart"/>
      <w:r>
        <w:t>nord</w:t>
      </w:r>
      <w:proofErr w:type="spellEnd"/>
      <w:r>
        <w:t xml:space="preserve"> et au </w:t>
      </w:r>
      <w:proofErr w:type="spellStart"/>
      <w:r>
        <w:t>sud</w:t>
      </w:r>
      <w:proofErr w:type="spellEnd"/>
      <w:r>
        <w:t xml:space="preserve"> de la </w:t>
      </w:r>
      <w:proofErr w:type="spellStart"/>
      <w:r>
        <w:rPr>
          <w:spacing w:val="-4"/>
        </w:rPr>
        <w:t>rampe</w:t>
      </w:r>
      <w:proofErr w:type="spellEnd"/>
      <w:r>
        <w:rPr>
          <w:spacing w:val="-4"/>
        </w:rPr>
        <w:t xml:space="preserve"> </w:t>
      </w:r>
      <w:r>
        <w:t xml:space="preserve">12 "Vilvoorde-Luchthavenlaan". </w:t>
      </w:r>
      <w:proofErr w:type="spellStart"/>
      <w:r>
        <w:t>Sur</w:t>
      </w:r>
      <w:proofErr w:type="spellEnd"/>
      <w:r>
        <w:t xml:space="preserve"> ces </w:t>
      </w:r>
      <w:proofErr w:type="spellStart"/>
      <w:r>
        <w:t>segments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marchandises</w:t>
      </w:r>
      <w:proofErr w:type="spellEnd"/>
      <w:r>
        <w:t xml:space="preserve"> à </w:t>
      </w:r>
      <w:proofErr w:type="spellStart"/>
      <w:r>
        <w:t>destination</w:t>
      </w:r>
      <w:proofErr w:type="spellEnd"/>
      <w:r>
        <w:t xml:space="preserve"> et en </w:t>
      </w:r>
      <w:proofErr w:type="spellStart"/>
      <w:r>
        <w:t>provenance</w:t>
      </w:r>
      <w:proofErr w:type="spellEnd"/>
      <w:r>
        <w:t xml:space="preserve"> de </w:t>
      </w:r>
      <w:proofErr w:type="spellStart"/>
      <w:r>
        <w:t>BRUcargo</w:t>
      </w:r>
      <w:proofErr w:type="spellEnd"/>
      <w:r>
        <w:t xml:space="preserve"> ne </w:t>
      </w:r>
      <w:proofErr w:type="spellStart"/>
      <w:r>
        <w:t>représente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que 2 % de </w:t>
      </w:r>
      <w:proofErr w:type="spellStart"/>
      <w:r>
        <w:t>l'ensemble</w:t>
      </w:r>
      <w:proofErr w:type="spellEnd"/>
      <w:r>
        <w:t xml:space="preserve"> des </w:t>
      </w:r>
      <w:proofErr w:type="spellStart"/>
      <w:r>
        <w:t>v</w:t>
      </w:r>
      <w:r>
        <w:t>éhicules</w:t>
      </w:r>
      <w:proofErr w:type="spellEnd"/>
      <w:r>
        <w:t xml:space="preserve"> </w:t>
      </w:r>
      <w:proofErr w:type="spellStart"/>
      <w:r>
        <w:t>circulant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segment de l'E19.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augmentation</w:t>
      </w:r>
      <w:proofErr w:type="spellEnd"/>
      <w:r>
        <w:t xml:space="preserve"> </w:t>
      </w:r>
      <w:proofErr w:type="spellStart"/>
      <w:r>
        <w:rPr>
          <w:spacing w:val="-1"/>
        </w:rPr>
        <w:t>proportionnellement</w:t>
      </w:r>
      <w:proofErr w:type="spellEnd"/>
      <w:r>
        <w:rPr>
          <w:spacing w:val="-1"/>
        </w:rPr>
        <w:t xml:space="preserve"> </w:t>
      </w:r>
      <w:r>
        <w:t xml:space="preserve">plus </w:t>
      </w:r>
      <w:proofErr w:type="spellStart"/>
      <w:r>
        <w:t>faible</w:t>
      </w:r>
      <w:proofErr w:type="spellEnd"/>
      <w:r>
        <w:t xml:space="preserve"> que la </w:t>
      </w:r>
      <w:proofErr w:type="spellStart"/>
      <w:r>
        <w:t>prévision</w:t>
      </w:r>
      <w:proofErr w:type="spellEnd"/>
      <w:r>
        <w:t xml:space="preserve"> de </w:t>
      </w:r>
      <w:proofErr w:type="spellStart"/>
      <w:r>
        <w:t>croissance</w:t>
      </w:r>
      <w:proofErr w:type="spellEnd"/>
      <w:r>
        <w:t xml:space="preserve"> plus </w:t>
      </w:r>
      <w:proofErr w:type="spellStart"/>
      <w:r>
        <w:t>élevée</w:t>
      </w:r>
      <w:proofErr w:type="spellEnd"/>
      <w:r>
        <w:t xml:space="preserve"> de 0,5 </w:t>
      </w:r>
      <w:proofErr w:type="spellStart"/>
      <w:r>
        <w:t>million</w:t>
      </w:r>
      <w:proofErr w:type="spellEnd"/>
      <w:r>
        <w:t xml:space="preserve"> de </w:t>
      </w:r>
      <w:proofErr w:type="spellStart"/>
      <w:r>
        <w:t>tonnes</w:t>
      </w:r>
      <w:proofErr w:type="spellEnd"/>
      <w:r>
        <w:t xml:space="preserve"> de fret </w:t>
      </w:r>
      <w:proofErr w:type="spellStart"/>
      <w:r>
        <w:t>transporté</w:t>
      </w:r>
      <w:proofErr w:type="spellEnd"/>
      <w:r>
        <w:t xml:space="preserve"> en 2019 à 1 </w:t>
      </w:r>
      <w:proofErr w:type="spellStart"/>
      <w:r>
        <w:t>million</w:t>
      </w:r>
      <w:proofErr w:type="spellEnd"/>
      <w:r>
        <w:t xml:space="preserve"> de </w:t>
      </w:r>
      <w:proofErr w:type="spellStart"/>
      <w:r>
        <w:t>tonnes</w:t>
      </w:r>
      <w:proofErr w:type="spellEnd"/>
      <w:r>
        <w:t xml:space="preserve"> de fret </w:t>
      </w:r>
      <w:proofErr w:type="spellStart"/>
      <w:r>
        <w:t>transporté</w:t>
      </w:r>
      <w:proofErr w:type="spellEnd"/>
      <w:r>
        <w:t xml:space="preserve"> </w:t>
      </w:r>
      <w:proofErr w:type="spellStart"/>
      <w:r>
        <w:t>d'ici</w:t>
      </w:r>
      <w:proofErr w:type="spellEnd"/>
      <w:r>
        <w:t xml:space="preserve"> 2032</w:t>
      </w:r>
      <w:r>
        <w:t>.</w:t>
      </w:r>
    </w:p>
    <w:p w14:paraId="79E37D72" w14:textId="77777777" w:rsidR="00CA5FA8" w:rsidRDefault="00FE2C1B">
      <w:pPr>
        <w:pStyle w:val="BodyText"/>
        <w:spacing w:before="135" w:line="259" w:lineRule="auto"/>
        <w:ind w:left="1526" w:right="117" w:hanging="2"/>
      </w:pPr>
      <w:r>
        <w:t xml:space="preserve">Le fait que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augmentation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camions soit inférieure à </w:t>
      </w:r>
      <w:proofErr w:type="spellStart"/>
      <w:r>
        <w:t>l'augmentation</w:t>
      </w:r>
      <w:proofErr w:type="spellEnd"/>
      <w:r>
        <w:t xml:space="preserve"> du volume de fret </w:t>
      </w:r>
      <w:proofErr w:type="spellStart"/>
      <w:r>
        <w:t>s'explique</w:t>
      </w:r>
      <w:proofErr w:type="spellEnd"/>
      <w:r>
        <w:t xml:space="preserve"> en </w:t>
      </w:r>
      <w:proofErr w:type="spellStart"/>
      <w:r>
        <w:t>partie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(plus de camions à </w:t>
      </w:r>
      <w:proofErr w:type="spellStart"/>
      <w:r>
        <w:t>l'aller</w:t>
      </w:r>
      <w:proofErr w:type="spellEnd"/>
      <w:r>
        <w:t xml:space="preserve"> et au </w:t>
      </w:r>
      <w:r>
        <w:t xml:space="preserve">retour) et en </w:t>
      </w:r>
      <w:proofErr w:type="spellStart"/>
      <w:r>
        <w:t>partie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fait que la </w:t>
      </w:r>
      <w:proofErr w:type="spellStart"/>
      <w:r>
        <w:t>croissance</w:t>
      </w:r>
      <w:proofErr w:type="spellEnd"/>
      <w:r>
        <w:t xml:space="preserve"> </w:t>
      </w:r>
      <w:proofErr w:type="spellStart"/>
      <w:r>
        <w:t>attendue</w:t>
      </w:r>
      <w:proofErr w:type="spellEnd"/>
      <w:r>
        <w:t xml:space="preserve"> des tonnages </w:t>
      </w:r>
      <w:proofErr w:type="spellStart"/>
      <w:r>
        <w:t>transportés</w:t>
      </w:r>
      <w:proofErr w:type="spellEnd"/>
      <w:r>
        <w:t xml:space="preserve"> </w:t>
      </w:r>
      <w:proofErr w:type="spellStart"/>
      <w:r>
        <w:t>s'accompagnera</w:t>
      </w:r>
      <w:proofErr w:type="spellEnd"/>
      <w:r>
        <w:t xml:space="preserve"> de la </w:t>
      </w:r>
      <w:proofErr w:type="spellStart"/>
      <w:r>
        <w:t>disparition</w:t>
      </w:r>
      <w:proofErr w:type="spellEnd"/>
      <w:r>
        <w:t xml:space="preserve"> de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concessions</w:t>
      </w:r>
      <w:proofErr w:type="spellEnd"/>
      <w:r>
        <w:t xml:space="preserve"> </w:t>
      </w:r>
      <w:proofErr w:type="spellStart"/>
      <w:r>
        <w:t>existantes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BRUcargo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génèrent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de fret </w:t>
      </w:r>
      <w:proofErr w:type="spellStart"/>
      <w:r>
        <w:t>aujourd'hui</w:t>
      </w:r>
      <w:proofErr w:type="spellEnd"/>
      <w:r>
        <w:t xml:space="preserve">, mais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l'aéro</w:t>
      </w:r>
      <w:r>
        <w:t>port</w:t>
      </w:r>
      <w:proofErr w:type="spellEnd"/>
      <w:r>
        <w:t xml:space="preserve">. En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termes</w:t>
      </w:r>
      <w:proofErr w:type="spellEnd"/>
      <w:r>
        <w:t xml:space="preserve">, la </w:t>
      </w:r>
      <w:proofErr w:type="spellStart"/>
      <w:r>
        <w:t>disparition</w:t>
      </w:r>
      <w:proofErr w:type="spellEnd"/>
      <w:r>
        <w:t xml:space="preserve"> de ces camions non liés à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compense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l'augmentation</w:t>
      </w:r>
      <w:proofErr w:type="spellEnd"/>
      <w:r>
        <w:t xml:space="preserve"> </w:t>
      </w:r>
      <w:proofErr w:type="spellStart"/>
      <w:r>
        <w:t>attendue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de fret </w:t>
      </w:r>
      <w:proofErr w:type="spellStart"/>
      <w:r>
        <w:t>lié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>.</w:t>
      </w:r>
    </w:p>
    <w:p w14:paraId="27508177" w14:textId="77777777" w:rsidR="00CA5FA8" w:rsidRDefault="00FE2C1B">
      <w:pPr>
        <w:pStyle w:val="BodyText"/>
        <w:spacing w:before="122" w:line="256" w:lineRule="auto"/>
        <w:ind w:left="1196" w:right="153" w:hanging="4"/>
      </w:pPr>
      <w:r>
        <w:t xml:space="preserve">La </w:t>
      </w:r>
      <w:proofErr w:type="spellStart"/>
      <w:r>
        <w:t>croissance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 </w:t>
      </w:r>
      <w:proofErr w:type="spellStart"/>
      <w:r>
        <w:t>d'ici</w:t>
      </w:r>
      <w:proofErr w:type="spellEnd"/>
      <w:r>
        <w:t xml:space="preserve"> 2032 </w:t>
      </w:r>
      <w:proofErr w:type="spellStart"/>
      <w:r>
        <w:t>augmenterait</w:t>
      </w:r>
      <w:proofErr w:type="spellEnd"/>
      <w:r>
        <w:t xml:space="preserve"> la </w:t>
      </w:r>
      <w:proofErr w:type="spellStart"/>
      <w:r>
        <w:t>génération</w:t>
      </w:r>
      <w:proofErr w:type="spellEnd"/>
      <w:r>
        <w:t xml:space="preserve"> totale de </w:t>
      </w:r>
      <w:proofErr w:type="spellStart"/>
      <w:r>
        <w:t>trafic</w:t>
      </w:r>
      <w:proofErr w:type="spellEnd"/>
      <w:r>
        <w:t xml:space="preserve"> (</w:t>
      </w:r>
      <w:proofErr w:type="spellStart"/>
      <w:r>
        <w:t>voitures</w:t>
      </w:r>
      <w:proofErr w:type="spellEnd"/>
      <w:r>
        <w:t xml:space="preserve"> et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lourd</w:t>
      </w:r>
      <w:proofErr w:type="spellEnd"/>
      <w:r>
        <w:t xml:space="preserve"> combinés) pendant les </w:t>
      </w:r>
      <w:proofErr w:type="spellStart"/>
      <w:r>
        <w:t>heures</w:t>
      </w:r>
      <w:proofErr w:type="spellEnd"/>
      <w:r>
        <w:t xml:space="preserve"> de pointe </w:t>
      </w:r>
      <w:proofErr w:type="spellStart"/>
      <w:r>
        <w:t>d'environ</w:t>
      </w:r>
      <w:proofErr w:type="spellEnd"/>
      <w:r>
        <w:t xml:space="preserve"> 5100 </w:t>
      </w:r>
      <w:proofErr w:type="spellStart"/>
      <w:r>
        <w:t>pae</w:t>
      </w:r>
      <w:proofErr w:type="spellEnd"/>
      <w:r>
        <w:t xml:space="preserve">/h pendant la pointe du </w:t>
      </w:r>
      <w:proofErr w:type="spellStart"/>
      <w:r>
        <w:t>matin</w:t>
      </w:r>
      <w:proofErr w:type="spellEnd"/>
      <w:r>
        <w:t xml:space="preserve"> et 5700 </w:t>
      </w:r>
      <w:proofErr w:type="spellStart"/>
      <w:r>
        <w:t>pae</w:t>
      </w:r>
      <w:proofErr w:type="spellEnd"/>
      <w:r>
        <w:t xml:space="preserve">/h pendant la pointe du </w:t>
      </w:r>
      <w:proofErr w:type="spellStart"/>
      <w:r>
        <w:t>soir</w:t>
      </w:r>
      <w:proofErr w:type="spellEnd"/>
      <w:r>
        <w:t xml:space="preserve"> en 2019 à 5800 et 7000 </w:t>
      </w:r>
      <w:proofErr w:type="spellStart"/>
      <w:r>
        <w:t>pae</w:t>
      </w:r>
      <w:proofErr w:type="spellEnd"/>
      <w:r>
        <w:t xml:space="preserve">/h en 2032, </w:t>
      </w:r>
      <w:proofErr w:type="spellStart"/>
      <w:r>
        <w:t>respectivement</w:t>
      </w:r>
      <w:proofErr w:type="spellEnd"/>
      <w:r>
        <w:t>.</w:t>
      </w:r>
    </w:p>
    <w:p w14:paraId="5683803B" w14:textId="77777777" w:rsidR="00CA5FA8" w:rsidRDefault="00FE2C1B">
      <w:pPr>
        <w:pStyle w:val="BodyText"/>
        <w:spacing w:before="133"/>
        <w:ind w:left="1197"/>
      </w:pPr>
      <w:r>
        <w:rPr>
          <w:u w:val="single"/>
        </w:rPr>
        <w:t>Parking (</w:t>
      </w:r>
      <w:proofErr w:type="spellStart"/>
      <w:r>
        <w:rPr>
          <w:u w:val="single"/>
        </w:rPr>
        <w:t>voir</w:t>
      </w:r>
      <w:proofErr w:type="spellEnd"/>
      <w:r>
        <w:rPr>
          <w:u w:val="single"/>
        </w:rPr>
        <w:t xml:space="preserve"> 5.9.5 de </w:t>
      </w:r>
      <w:proofErr w:type="spellStart"/>
      <w:r>
        <w:rPr>
          <w:u w:val="single"/>
        </w:rPr>
        <w:t>l'</w:t>
      </w:r>
      <w:r>
        <w:rPr>
          <w:spacing w:val="-4"/>
          <w:u w:val="single"/>
        </w:rPr>
        <w:t>EIE</w:t>
      </w:r>
      <w:proofErr w:type="spellEnd"/>
      <w:r>
        <w:rPr>
          <w:spacing w:val="-4"/>
          <w:u w:val="single"/>
        </w:rPr>
        <w:t>)</w:t>
      </w:r>
    </w:p>
    <w:p w14:paraId="0DDB34A6" w14:textId="77777777" w:rsidR="00CA5FA8" w:rsidRDefault="00FE2C1B">
      <w:pPr>
        <w:pStyle w:val="BodyText"/>
        <w:spacing w:before="130" w:line="256" w:lineRule="auto"/>
        <w:ind w:left="1195" w:right="139" w:firstLine="2"/>
      </w:pPr>
      <w:proofErr w:type="spellStart"/>
      <w:r>
        <w:t>L'aéroport</w:t>
      </w:r>
      <w:proofErr w:type="spellEnd"/>
      <w:r>
        <w:t xml:space="preserve"> de Bruxelles National </w:t>
      </w:r>
      <w:proofErr w:type="spellStart"/>
      <w:r>
        <w:rPr>
          <w:spacing w:val="24"/>
        </w:rPr>
        <w:t>dispo</w:t>
      </w:r>
      <w:r>
        <w:rPr>
          <w:spacing w:val="24"/>
        </w:rPr>
        <w:t>se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</w:t>
      </w:r>
      <w:r>
        <w:rPr>
          <w:spacing w:val="24"/>
        </w:rPr>
        <w:t xml:space="preserve">de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bâtiments</w:t>
      </w:r>
      <w:proofErr w:type="spellEnd"/>
      <w:r>
        <w:t xml:space="preserve"> de parking (P1, P2 et P3), </w:t>
      </w:r>
      <w:r>
        <w:rPr>
          <w:spacing w:val="-4"/>
        </w:rPr>
        <w:t xml:space="preserve">représentant </w:t>
      </w:r>
      <w:r>
        <w:t xml:space="preserve">plus de 10.000 </w:t>
      </w:r>
      <w:proofErr w:type="spellStart"/>
      <w:r>
        <w:t>places</w:t>
      </w:r>
      <w:proofErr w:type="spellEnd"/>
      <w:r>
        <w:t xml:space="preserve"> de parking. Les parkings </w:t>
      </w:r>
      <w:proofErr w:type="spellStart"/>
      <w:r>
        <w:rPr>
          <w:spacing w:val="-11"/>
        </w:rPr>
        <w:t>sont</w:t>
      </w:r>
      <w:proofErr w:type="spellEnd"/>
      <w:r>
        <w:rPr>
          <w:spacing w:val="-11"/>
        </w:rPr>
        <w:t xml:space="preserve"> </w:t>
      </w:r>
      <w:proofErr w:type="spellStart"/>
      <w:r>
        <w:t>situés</w:t>
      </w:r>
      <w:proofErr w:type="spellEnd"/>
      <w:r>
        <w:t xml:space="preserve"> </w:t>
      </w:r>
      <w:r>
        <w:rPr>
          <w:spacing w:val="-2"/>
        </w:rPr>
        <w:t xml:space="preserve">à </w:t>
      </w:r>
      <w:proofErr w:type="spellStart"/>
      <w:r>
        <w:t>l'ouest</w:t>
      </w:r>
      <w:proofErr w:type="spellEnd"/>
      <w:r>
        <w:t xml:space="preserve"> du terminal et </w:t>
      </w:r>
      <w:proofErr w:type="spellStart"/>
      <w:r>
        <w:rPr>
          <w:spacing w:val="-2"/>
        </w:rPr>
        <w:t>sont</w:t>
      </w:r>
      <w:proofErr w:type="spellEnd"/>
      <w:r>
        <w:rPr>
          <w:spacing w:val="-2"/>
        </w:rPr>
        <w:t xml:space="preserve"> </w:t>
      </w:r>
      <w:proofErr w:type="spellStart"/>
      <w:r>
        <w:t>accessibles</w:t>
      </w:r>
      <w:proofErr w:type="spellEnd"/>
      <w:r>
        <w:t xml:space="preserve"> par </w:t>
      </w:r>
      <w:r>
        <w:rPr>
          <w:spacing w:val="-7"/>
        </w:rPr>
        <w:t>l</w:t>
      </w:r>
      <w:r>
        <w:t xml:space="preserve">'A2O1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RO </w:t>
      </w:r>
      <w:proofErr w:type="spellStart"/>
      <w:r>
        <w:t>ou</w:t>
      </w:r>
      <w:proofErr w:type="spellEnd"/>
      <w:r>
        <w:t xml:space="preserve"> par </w:t>
      </w:r>
      <w:r>
        <w:rPr>
          <w:spacing w:val="-7"/>
        </w:rPr>
        <w:t xml:space="preserve">la </w:t>
      </w:r>
      <w:r>
        <w:t xml:space="preserve">N262 </w:t>
      </w:r>
      <w:proofErr w:type="spellStart"/>
      <w:r>
        <w:t>depuis</w:t>
      </w:r>
      <w:proofErr w:type="spellEnd"/>
      <w:r>
        <w:t xml:space="preserve"> Zaventem.</w:t>
      </w:r>
    </w:p>
    <w:p w14:paraId="2D7F7649" w14:textId="77777777" w:rsidR="00CA5FA8" w:rsidRDefault="00FE2C1B">
      <w:pPr>
        <w:pStyle w:val="BodyText"/>
        <w:spacing w:before="133" w:line="249" w:lineRule="auto"/>
        <w:ind w:left="1198" w:right="126" w:hanging="1"/>
      </w:pPr>
      <w:r>
        <w:t xml:space="preserve">Le P1 </w:t>
      </w:r>
      <w:proofErr w:type="spellStart"/>
      <w:r>
        <w:t>dispose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parking "VIP". </w:t>
      </w:r>
      <w:proofErr w:type="spellStart"/>
      <w:r>
        <w:t>Un</w:t>
      </w:r>
      <w:proofErr w:type="spellEnd"/>
      <w:r>
        <w:t xml:space="preserve"> Lock Parking </w:t>
      </w:r>
      <w:proofErr w:type="spellStart"/>
      <w:r>
        <w:rPr>
          <w:spacing w:val="40"/>
        </w:rPr>
        <w:t>est</w:t>
      </w:r>
      <w:proofErr w:type="spellEnd"/>
      <w:r>
        <w:rPr>
          <w:spacing w:val="40"/>
        </w:rP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à </w:t>
      </w:r>
      <w:proofErr w:type="spellStart"/>
      <w:r>
        <w:t>côté</w:t>
      </w:r>
      <w:proofErr w:type="spellEnd"/>
      <w:r>
        <w:t xml:space="preserve"> de </w:t>
      </w:r>
      <w:proofErr w:type="spellStart"/>
      <w:r>
        <w:t>l'hôtel</w:t>
      </w:r>
      <w:proofErr w:type="spellEnd"/>
      <w:r>
        <w:t xml:space="preserve"> </w:t>
      </w:r>
      <w:proofErr w:type="spellStart"/>
      <w:r>
        <w:t>Sheraton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parking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sécurisé</w:t>
      </w:r>
      <w:proofErr w:type="spellEnd"/>
      <w:r>
        <w:t>.</w:t>
      </w:r>
    </w:p>
    <w:p w14:paraId="0DE987EB" w14:textId="77777777" w:rsidR="00CA5FA8" w:rsidRDefault="00FE2C1B">
      <w:pPr>
        <w:pStyle w:val="BodyText"/>
        <w:spacing w:before="136" w:line="259" w:lineRule="auto"/>
        <w:ind w:left="1196" w:right="139" w:hanging="3"/>
      </w:pPr>
      <w:r>
        <w:t xml:space="preserve">Au </w:t>
      </w:r>
      <w:proofErr w:type="spellStart"/>
      <w:r>
        <w:t>nord</w:t>
      </w:r>
      <w:proofErr w:type="spellEnd"/>
      <w:r>
        <w:t xml:space="preserve"> de P1,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une</w:t>
      </w:r>
      <w:proofErr w:type="spellEnd"/>
      <w:r>
        <w:t xml:space="preserve"> zone de </w:t>
      </w:r>
      <w:proofErr w:type="spellStart"/>
      <w:r>
        <w:t>dépose</w:t>
      </w:r>
      <w:proofErr w:type="spellEnd"/>
      <w:r>
        <w:t xml:space="preserve">-minute. Elle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pour </w:t>
      </w:r>
      <w:proofErr w:type="spellStart"/>
      <w:r>
        <w:t>déposer</w:t>
      </w:r>
      <w:proofErr w:type="spellEnd"/>
      <w:r>
        <w:t xml:space="preserve"> les </w:t>
      </w:r>
      <w:proofErr w:type="spellStart"/>
      <w:r>
        <w:t>passagers</w:t>
      </w:r>
      <w:proofErr w:type="spellEnd"/>
      <w:r>
        <w:t xml:space="preserve"> en </w:t>
      </w:r>
      <w:proofErr w:type="spellStart"/>
      <w:r>
        <w:t>partance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voiture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r>
        <w:t>s'y</w:t>
      </w:r>
      <w:proofErr w:type="spellEnd"/>
      <w:r>
        <w:t xml:space="preserve"> </w:t>
      </w:r>
      <w:proofErr w:type="spellStart"/>
      <w:r>
        <w:t>arrêter</w:t>
      </w:r>
      <w:proofErr w:type="spellEnd"/>
      <w:r>
        <w:t xml:space="preserve"> pendant </w:t>
      </w:r>
      <w:proofErr w:type="spellStart"/>
      <w:r>
        <w:t>un</w:t>
      </w:r>
      <w:proofErr w:type="spellEnd"/>
      <w:r>
        <w:t xml:space="preserve"> maximum de 10 minutes pour </w:t>
      </w:r>
      <w:proofErr w:type="spellStart"/>
      <w:r>
        <w:t>déposer</w:t>
      </w:r>
      <w:proofErr w:type="spellEnd"/>
      <w:r>
        <w:t xml:space="preserve"> des </w:t>
      </w:r>
      <w:proofErr w:type="spellStart"/>
      <w:r>
        <w:t>passagers</w:t>
      </w:r>
      <w:proofErr w:type="spellEnd"/>
      <w:r>
        <w:t xml:space="preserve"> et </w:t>
      </w:r>
      <w:proofErr w:type="spellStart"/>
      <w:r>
        <w:t>repartir</w:t>
      </w:r>
      <w:proofErr w:type="spellEnd"/>
      <w:r>
        <w:t>.</w:t>
      </w:r>
    </w:p>
    <w:p w14:paraId="530FFB17" w14:textId="77777777" w:rsidR="00CA5FA8" w:rsidRDefault="00CA5FA8">
      <w:pPr>
        <w:spacing w:line="259" w:lineRule="auto"/>
        <w:sectPr w:rsidR="00CA5FA8">
          <w:pgSz w:w="11910" w:h="16840"/>
          <w:pgMar w:top="2600" w:right="1280" w:bottom="880" w:left="1300" w:header="713" w:footer="694" w:gutter="0"/>
          <w:cols w:space="720"/>
        </w:sectPr>
      </w:pPr>
    </w:p>
    <w:p w14:paraId="27208E74" w14:textId="77777777" w:rsidR="00CA5FA8" w:rsidRDefault="00CA5FA8">
      <w:pPr>
        <w:pStyle w:val="BodyText"/>
        <w:spacing w:before="26"/>
        <w:jc w:val="left"/>
      </w:pPr>
    </w:p>
    <w:p w14:paraId="2705BD9A" w14:textId="77777777" w:rsidR="00CA5FA8" w:rsidRDefault="00FE2C1B">
      <w:pPr>
        <w:pStyle w:val="BodyText"/>
        <w:ind w:left="1202"/>
      </w:pPr>
      <w:r>
        <w:rPr>
          <w:u w:val="single"/>
        </w:rPr>
        <w:t xml:space="preserve">0 transport </w:t>
      </w:r>
      <w:proofErr w:type="spellStart"/>
      <w:r>
        <w:rPr>
          <w:u w:val="single"/>
        </w:rPr>
        <w:t>pénible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voir</w:t>
      </w:r>
      <w:proofErr w:type="spellEnd"/>
      <w:r>
        <w:rPr>
          <w:u w:val="single"/>
        </w:rPr>
        <w:t xml:space="preserve"> 5.8.3.3 de </w:t>
      </w:r>
      <w:proofErr w:type="spellStart"/>
      <w:r>
        <w:rPr>
          <w:u w:val="single"/>
        </w:rPr>
        <w:t>l'</w:t>
      </w:r>
      <w:r>
        <w:rPr>
          <w:spacing w:val="-4"/>
          <w:u w:val="single"/>
        </w:rPr>
        <w:t>EIE</w:t>
      </w:r>
      <w:proofErr w:type="spellEnd"/>
      <w:r>
        <w:rPr>
          <w:spacing w:val="-4"/>
          <w:u w:val="single"/>
        </w:rPr>
        <w:t>)</w:t>
      </w:r>
    </w:p>
    <w:p w14:paraId="22477F09" w14:textId="77777777" w:rsidR="00CA5FA8" w:rsidRDefault="00FE2C1B">
      <w:pPr>
        <w:pStyle w:val="BodyText"/>
        <w:spacing w:before="145" w:line="259" w:lineRule="auto"/>
        <w:ind w:left="1197" w:right="124"/>
      </w:pPr>
      <w:proofErr w:type="spellStart"/>
      <w:r>
        <w:t>L'aéroport</w:t>
      </w:r>
      <w:proofErr w:type="spellEnd"/>
      <w:r>
        <w:t xml:space="preserve"> de Bruxelles-National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par les </w:t>
      </w:r>
      <w:proofErr w:type="spellStart"/>
      <w:r>
        <w:t>transpor</w:t>
      </w:r>
      <w:r>
        <w:t>ts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gare </w:t>
      </w:r>
      <w:proofErr w:type="spellStart"/>
      <w:r>
        <w:t>routière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gare </w:t>
      </w:r>
      <w:proofErr w:type="spellStart"/>
      <w:r>
        <w:t>ferroviaire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. </w:t>
      </w:r>
      <w:proofErr w:type="spellStart"/>
      <w:r>
        <w:t>L'utilisation</w:t>
      </w:r>
      <w:proofErr w:type="spellEnd"/>
      <w:r>
        <w:t xml:space="preserve"> de </w:t>
      </w:r>
      <w:proofErr w:type="spellStart"/>
      <w:r>
        <w:t>taxis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facilitée</w:t>
      </w:r>
      <w:proofErr w:type="spellEnd"/>
      <w:r>
        <w:t xml:space="preserve">.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moyens</w:t>
      </w:r>
      <w:proofErr w:type="spellEnd"/>
      <w:r>
        <w:t xml:space="preserve"> de transport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situés</w:t>
      </w:r>
      <w:proofErr w:type="spellEnd"/>
      <w:r>
        <w:t xml:space="preserve"> à </w:t>
      </w:r>
      <w:proofErr w:type="spellStart"/>
      <w:r>
        <w:t>proximité</w:t>
      </w:r>
      <w:proofErr w:type="spellEnd"/>
      <w:r>
        <w:t xml:space="preserve"> </w:t>
      </w:r>
      <w:proofErr w:type="spellStart"/>
      <w:r>
        <w:t>immédiate</w:t>
      </w:r>
      <w:proofErr w:type="spellEnd"/>
      <w:r>
        <w:t xml:space="preserve"> du terminal.</w:t>
      </w:r>
    </w:p>
    <w:p w14:paraId="2BE137B0" w14:textId="77777777" w:rsidR="00CA5FA8" w:rsidRDefault="00FE2C1B">
      <w:pPr>
        <w:pStyle w:val="BodyText"/>
        <w:spacing w:before="111" w:line="264" w:lineRule="auto"/>
        <w:ind w:left="1196" w:right="148"/>
      </w:pPr>
      <w:r>
        <w:t xml:space="preserve">La station de </w:t>
      </w:r>
      <w:proofErr w:type="spellStart"/>
      <w:r>
        <w:t>taxis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12"/>
        </w:rPr>
        <w:t>située</w:t>
      </w:r>
      <w:proofErr w:type="spellEnd"/>
      <w:r>
        <w:rPr>
          <w:spacing w:val="-12"/>
        </w:rPr>
        <w:t xml:space="preserve"> </w:t>
      </w:r>
      <w:r>
        <w:t xml:space="preserve">au niveau du hall des </w:t>
      </w:r>
      <w:proofErr w:type="spellStart"/>
      <w:r>
        <w:t>arrivée</w:t>
      </w:r>
      <w:r>
        <w:t>s</w:t>
      </w:r>
      <w:proofErr w:type="spellEnd"/>
      <w:r>
        <w:t xml:space="preserve"> (niveau 2). Au niveau 0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l</w:t>
      </w:r>
      <w:r>
        <w:rPr>
          <w:spacing w:val="-4"/>
        </w:rPr>
        <w:t>'</w:t>
      </w:r>
      <w:r>
        <w:t>arrêt</w:t>
      </w:r>
      <w:proofErr w:type="spellEnd"/>
      <w:r>
        <w:t xml:space="preserve"> </w:t>
      </w:r>
      <w:r>
        <w:rPr>
          <w:spacing w:val="37"/>
        </w:rPr>
        <w:t xml:space="preserve">des </w:t>
      </w:r>
      <w:r>
        <w:t xml:space="preserve">bus et des </w:t>
      </w:r>
      <w:proofErr w:type="spellStart"/>
      <w:r>
        <w:t>navettes</w:t>
      </w:r>
      <w:proofErr w:type="spellEnd"/>
      <w:r>
        <w:t xml:space="preserve">. La gare </w:t>
      </w:r>
      <w:proofErr w:type="spellStart"/>
      <w:r>
        <w:t>ferroviaire</w:t>
      </w:r>
      <w:proofErr w:type="spellEnd"/>
      <w:r>
        <w:t xml:space="preserve"> </w:t>
      </w:r>
      <w:r>
        <w:rPr>
          <w:spacing w:val="-3"/>
        </w:rPr>
        <w:t xml:space="preserve">se </w:t>
      </w:r>
      <w:proofErr w:type="spellStart"/>
      <w:r>
        <w:rPr>
          <w:spacing w:val="-3"/>
        </w:rPr>
        <w:t>trouve</w:t>
      </w:r>
      <w:proofErr w:type="spellEnd"/>
      <w:r>
        <w:rPr>
          <w:spacing w:val="-3"/>
        </w:rPr>
        <w:t xml:space="preserve"> </w:t>
      </w:r>
      <w:r>
        <w:t>au niveau -1.</w:t>
      </w:r>
    </w:p>
    <w:p w14:paraId="7A223659" w14:textId="77777777" w:rsidR="00CA5FA8" w:rsidRDefault="00FE2C1B">
      <w:pPr>
        <w:pStyle w:val="BodyText"/>
        <w:spacing w:before="111"/>
        <w:ind w:left="1197"/>
      </w:pPr>
      <w:r>
        <w:t xml:space="preserve">BAC mise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covoiturage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fournisseurs déjà présents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marché</w:t>
      </w:r>
      <w:r>
        <w:rPr>
          <w:spacing w:val="-5"/>
        </w:rPr>
        <w:t>.</w:t>
      </w:r>
    </w:p>
    <w:p w14:paraId="0D8BE541" w14:textId="77777777" w:rsidR="00CA5FA8" w:rsidRDefault="00CA5FA8">
      <w:pPr>
        <w:pStyle w:val="BodyText"/>
        <w:jc w:val="left"/>
      </w:pPr>
    </w:p>
    <w:p w14:paraId="4AE697E6" w14:textId="77777777" w:rsidR="00CA5FA8" w:rsidRDefault="00CA5FA8">
      <w:pPr>
        <w:pStyle w:val="BodyText"/>
        <w:spacing w:before="105"/>
        <w:jc w:val="left"/>
      </w:pPr>
    </w:p>
    <w:p w14:paraId="0B5E2F9F" w14:textId="77777777" w:rsidR="00CA5FA8" w:rsidRDefault="00CA5FA8">
      <w:pPr>
        <w:sectPr w:rsidR="00CA5FA8">
          <w:pgSz w:w="11910" w:h="16840"/>
          <w:pgMar w:top="2600" w:right="1280" w:bottom="880" w:left="1300" w:header="713" w:footer="694" w:gutter="0"/>
          <w:cols w:space="720"/>
        </w:sectPr>
      </w:pPr>
    </w:p>
    <w:p w14:paraId="37558ACE" w14:textId="77777777" w:rsidR="00CA5FA8" w:rsidRDefault="00FE2C1B">
      <w:pPr>
        <w:pStyle w:val="BodyText"/>
        <w:spacing w:before="60"/>
        <w:ind w:left="117"/>
        <w:jc w:val="left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3 :</w:t>
      </w:r>
    </w:p>
    <w:p w14:paraId="67BAC279" w14:textId="77777777" w:rsidR="00CA5FA8" w:rsidRDefault="00FE2C1B">
      <w:pPr>
        <w:pStyle w:val="Heading1"/>
        <w:rPr>
          <w:b w:val="0"/>
        </w:rPr>
      </w:pPr>
      <w:r>
        <w:rPr>
          <w:b w:val="0"/>
        </w:rPr>
        <w:br w:type="column"/>
      </w:r>
      <w:proofErr w:type="spellStart"/>
      <w:r>
        <w:rPr>
          <w:color w:val="005B82"/>
          <w:spacing w:val="-2"/>
        </w:rPr>
        <w:t>Justifier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  <w:spacing w:val="-2"/>
        </w:rPr>
        <w:t>pourquoi</w:t>
      </w:r>
      <w:proofErr w:type="spellEnd"/>
      <w:r>
        <w:rPr>
          <w:color w:val="005B82"/>
          <w:spacing w:val="-2"/>
        </w:rPr>
        <w:t xml:space="preserve"> </w:t>
      </w:r>
      <w:r>
        <w:rPr>
          <w:b w:val="0"/>
          <w:color w:val="005B82"/>
          <w:spacing w:val="-4"/>
        </w:rPr>
        <w:t xml:space="preserve">les </w:t>
      </w:r>
      <w:proofErr w:type="spellStart"/>
      <w:r>
        <w:rPr>
          <w:color w:val="005B82"/>
          <w:spacing w:val="-2"/>
        </w:rPr>
        <w:t>effets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  <w:spacing w:val="-2"/>
        </w:rPr>
        <w:t>sur</w:t>
      </w:r>
      <w:proofErr w:type="spellEnd"/>
      <w:r>
        <w:rPr>
          <w:color w:val="005B82"/>
          <w:spacing w:val="-2"/>
        </w:rPr>
        <w:t xml:space="preserve"> la </w:t>
      </w:r>
      <w:proofErr w:type="spellStart"/>
      <w:r>
        <w:rPr>
          <w:color w:val="005B82"/>
          <w:spacing w:val="-2"/>
        </w:rPr>
        <w:t>mobilité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b w:val="0"/>
          <w:color w:val="005B82"/>
          <w:spacing w:val="-2"/>
        </w:rPr>
        <w:t>peuvent</w:t>
      </w:r>
      <w:proofErr w:type="spellEnd"/>
      <w:r>
        <w:rPr>
          <w:b w:val="0"/>
          <w:color w:val="005B82"/>
          <w:spacing w:val="-2"/>
        </w:rPr>
        <w:t xml:space="preserve"> </w:t>
      </w:r>
      <w:proofErr w:type="spellStart"/>
      <w:r>
        <w:rPr>
          <w:color w:val="005B82"/>
          <w:spacing w:val="-2"/>
        </w:rPr>
        <w:t>être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  <w:spacing w:val="-2"/>
        </w:rPr>
        <w:t>significatifs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b w:val="0"/>
          <w:color w:val="005B82"/>
          <w:spacing w:val="-2"/>
        </w:rPr>
        <w:t>ou</w:t>
      </w:r>
      <w:proofErr w:type="spellEnd"/>
      <w:r>
        <w:rPr>
          <w:b w:val="0"/>
          <w:color w:val="005B82"/>
          <w:spacing w:val="-2"/>
        </w:rPr>
        <w:t xml:space="preserve"> </w:t>
      </w:r>
      <w:r>
        <w:rPr>
          <w:color w:val="005B82"/>
          <w:spacing w:val="-2"/>
        </w:rPr>
        <w:t>non.</w:t>
      </w:r>
    </w:p>
    <w:p w14:paraId="02C37A4C" w14:textId="77777777" w:rsidR="00CA5FA8" w:rsidRDefault="00FE2C1B">
      <w:pPr>
        <w:pStyle w:val="BodyText"/>
        <w:spacing w:before="150" w:line="259" w:lineRule="auto"/>
        <w:ind w:left="123" w:right="139"/>
      </w:pPr>
      <w:r>
        <w:t xml:space="preserve">Le </w:t>
      </w:r>
      <w:proofErr w:type="spellStart"/>
      <w:r>
        <w:t>nombre</w:t>
      </w:r>
      <w:proofErr w:type="spellEnd"/>
      <w:r>
        <w:t xml:space="preserve"> de vols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rPr>
          <w:spacing w:val="-5"/>
        </w:rPr>
        <w:t>augmentation</w:t>
      </w:r>
      <w:proofErr w:type="spellEnd"/>
      <w:r>
        <w:rPr>
          <w:spacing w:val="-5"/>
        </w:rPr>
        <w:t xml:space="preserve"> </w:t>
      </w:r>
      <w:r>
        <w:t xml:space="preserve">et Brussels Airport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environ</w:t>
      </w:r>
      <w:proofErr w:type="spellEnd"/>
      <w:r>
        <w:t xml:space="preserve"> 240 000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, 32,2 </w:t>
      </w:r>
      <w:proofErr w:type="spellStart"/>
      <w:r>
        <w:t>millions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 et 1 </w:t>
      </w:r>
      <w:proofErr w:type="spellStart"/>
      <w:r>
        <w:t>million</w:t>
      </w:r>
      <w:proofErr w:type="spellEnd"/>
      <w:r>
        <w:t xml:space="preserve"> de </w:t>
      </w:r>
      <w:proofErr w:type="spellStart"/>
      <w:r>
        <w:t>tonnes</w:t>
      </w:r>
      <w:proofErr w:type="spellEnd"/>
      <w:r>
        <w:t xml:space="preserve"> de fret </w:t>
      </w:r>
      <w:proofErr w:type="spellStart"/>
      <w:r>
        <w:t>d'ic</w:t>
      </w:r>
      <w:r>
        <w:t>i</w:t>
      </w:r>
      <w:proofErr w:type="spellEnd"/>
      <w:r>
        <w:t xml:space="preserve"> 2032. </w:t>
      </w:r>
      <w:proofErr w:type="spellStart"/>
      <w:r>
        <w:t>L'augmentation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des </w:t>
      </w:r>
      <w:proofErr w:type="spellStart"/>
      <w:r>
        <w:t>passagers</w:t>
      </w:r>
      <w:proofErr w:type="spellEnd"/>
      <w:r>
        <w:t xml:space="preserve"> et des volumes </w:t>
      </w:r>
      <w:proofErr w:type="spellStart"/>
      <w:r>
        <w:t>dépasse</w:t>
      </w:r>
      <w:proofErr w:type="spellEnd"/>
      <w:r>
        <w:t xml:space="preserve"> </w:t>
      </w:r>
      <w:proofErr w:type="spellStart"/>
      <w:r>
        <w:t>l'augmentation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vols, </w:t>
      </w:r>
      <w:proofErr w:type="spellStart"/>
      <w:r>
        <w:t>grâce</w:t>
      </w:r>
      <w:proofErr w:type="spellEnd"/>
      <w:r>
        <w:t xml:space="preserve"> au </w:t>
      </w:r>
      <w:proofErr w:type="spellStart"/>
      <w:r>
        <w:t>déploiement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plus </w:t>
      </w:r>
      <w:proofErr w:type="spellStart"/>
      <w:r>
        <w:t>grands</w:t>
      </w:r>
      <w:proofErr w:type="spellEnd"/>
      <w:r>
        <w:t xml:space="preserve"> et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>.</w:t>
      </w:r>
    </w:p>
    <w:p w14:paraId="20375D06" w14:textId="77777777" w:rsidR="00CA5FA8" w:rsidRDefault="00FE2C1B">
      <w:pPr>
        <w:pStyle w:val="BodyText"/>
        <w:spacing w:before="126" w:line="259" w:lineRule="auto"/>
        <w:ind w:left="122" w:right="128" w:firstLine="1"/>
      </w:pPr>
      <w:r>
        <w:t xml:space="preserve">La </w:t>
      </w:r>
      <w:proofErr w:type="spellStart"/>
      <w:r>
        <w:t>conclusion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(5.15.1) </w:t>
      </w:r>
      <w:proofErr w:type="spellStart"/>
      <w:r>
        <w:t>montre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n'</w:t>
      </w:r>
      <w:r>
        <w:t>a</w:t>
      </w:r>
      <w:proofErr w:type="spellEnd"/>
      <w:r>
        <w:t xml:space="preserve"> que </w:t>
      </w:r>
      <w:proofErr w:type="spellStart"/>
      <w:r>
        <w:t>peu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pas </w:t>
      </w:r>
      <w:proofErr w:type="spellStart"/>
      <w:r>
        <w:t>d'impact</w:t>
      </w:r>
      <w:proofErr w:type="spellEnd"/>
      <w:r>
        <w:t xml:space="preserve"> </w:t>
      </w:r>
      <w:proofErr w:type="spellStart"/>
      <w:r>
        <w:t>notable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flux de </w:t>
      </w:r>
      <w:proofErr w:type="spellStart"/>
      <w:r>
        <w:t>trafic</w:t>
      </w:r>
      <w:proofErr w:type="spellEnd"/>
      <w:r>
        <w:t xml:space="preserve"> au niveau macro. En </w:t>
      </w:r>
      <w:proofErr w:type="spellStart"/>
      <w:r>
        <w:t>effet</w:t>
      </w:r>
      <w:proofErr w:type="spellEnd"/>
      <w:r>
        <w:t xml:space="preserve">,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R0 </w:t>
      </w:r>
      <w:proofErr w:type="spellStart"/>
      <w:r>
        <w:t>est</w:t>
      </w:r>
      <w:proofErr w:type="spellEnd"/>
      <w:r>
        <w:t xml:space="preserve"> si </w:t>
      </w:r>
      <w:proofErr w:type="spellStart"/>
      <w:r>
        <w:t>élevée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déjà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de </w:t>
      </w:r>
      <w:proofErr w:type="spellStart"/>
      <w:r>
        <w:t>capacité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sans </w:t>
      </w:r>
      <w:proofErr w:type="spellStart"/>
      <w:r>
        <w:t>l'aéroport</w:t>
      </w:r>
      <w:proofErr w:type="spellEnd"/>
      <w:r>
        <w:t xml:space="preserve">. </w:t>
      </w:r>
      <w:proofErr w:type="spellStart"/>
      <w:r>
        <w:t>L'</w:t>
      </w:r>
      <w:r>
        <w:rPr>
          <w:spacing w:val="-1"/>
        </w:rPr>
        <w:t>ajout</w:t>
      </w:r>
      <w:proofErr w:type="spellEnd"/>
      <w:r>
        <w:rPr>
          <w:spacing w:val="-1"/>
        </w:rP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entraîne</w:t>
      </w:r>
      <w:proofErr w:type="spellEnd"/>
      <w:r>
        <w:t xml:space="preserve"> </w:t>
      </w:r>
      <w:proofErr w:type="spellStart"/>
      <w:r>
        <w:t>principalement</w:t>
      </w:r>
      <w:proofErr w:type="spellEnd"/>
      <w:r>
        <w:t xml:space="preserve"> des </w:t>
      </w:r>
      <w:proofErr w:type="spellStart"/>
      <w:r>
        <w:t>réachemineme</w:t>
      </w:r>
      <w:r>
        <w:t>nts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 plus </w:t>
      </w:r>
      <w:proofErr w:type="spellStart"/>
      <w:r>
        <w:t>longues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, de </w:t>
      </w:r>
      <w:proofErr w:type="spellStart"/>
      <w:r>
        <w:t>sorte</w:t>
      </w:r>
      <w:proofErr w:type="spellEnd"/>
      <w:r>
        <w:t xml:space="preserve"> que dans les </w:t>
      </w:r>
      <w:proofErr w:type="spellStart"/>
      <w:r>
        <w:t>scénarios</w:t>
      </w:r>
      <w:proofErr w:type="spellEnd"/>
      <w:r>
        <w:t xml:space="preserve"> </w:t>
      </w:r>
      <w:proofErr w:type="spellStart"/>
      <w:r>
        <w:t>étudiés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l'E19 (</w:t>
      </w:r>
      <w:proofErr w:type="spellStart"/>
      <w:r>
        <w:t>nord</w:t>
      </w:r>
      <w:proofErr w:type="spellEnd"/>
      <w:r>
        <w:t>) et l'E40 (</w:t>
      </w:r>
      <w:proofErr w:type="spellStart"/>
      <w:r>
        <w:t>est</w:t>
      </w:r>
      <w:proofErr w:type="spellEnd"/>
      <w:r>
        <w:t xml:space="preserve">), on peut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s'attendre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diminution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par rapport </w:t>
      </w:r>
      <w:r>
        <w:rPr>
          <w:spacing w:val="14"/>
        </w:rPr>
        <w:t xml:space="preserve">au </w:t>
      </w:r>
      <w:r>
        <w:t xml:space="preserve">scénario de </w:t>
      </w:r>
      <w:proofErr w:type="spellStart"/>
      <w:r>
        <w:t>référence</w:t>
      </w:r>
      <w:proofErr w:type="spellEnd"/>
      <w:r>
        <w:t xml:space="preserve"> (sans </w:t>
      </w:r>
      <w:proofErr w:type="spellStart"/>
      <w:r>
        <w:t>aéroport</w:t>
      </w:r>
      <w:proofErr w:type="spellEnd"/>
      <w:r>
        <w:t xml:space="preserve">). En </w:t>
      </w:r>
      <w:proofErr w:type="spellStart"/>
      <w:r>
        <w:t>outre</w:t>
      </w:r>
      <w:proofErr w:type="spellEnd"/>
      <w:r>
        <w:t xml:space="preserve">, </w:t>
      </w:r>
      <w:r>
        <w:rPr>
          <w:spacing w:val="-3"/>
        </w:rPr>
        <w:t xml:space="preserve">on </w:t>
      </w:r>
      <w:r>
        <w:t xml:space="preserve">peut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s'attendre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réacheminement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est-ouest</w:t>
      </w:r>
      <w:proofErr w:type="spellEnd"/>
      <w:r>
        <w:t xml:space="preserve"> de transit </w:t>
      </w:r>
      <w:proofErr w:type="spellStart"/>
      <w:r>
        <w:t>utilisant</w:t>
      </w:r>
      <w:proofErr w:type="spellEnd"/>
      <w:r>
        <w:t xml:space="preserve"> les tunnels de la </w:t>
      </w:r>
      <w:proofErr w:type="spellStart"/>
      <w:r>
        <w:t>région</w:t>
      </w:r>
      <w:proofErr w:type="spellEnd"/>
      <w:r>
        <w:t xml:space="preserve"> de Bruxelles-</w:t>
      </w:r>
      <w:proofErr w:type="spellStart"/>
      <w:r>
        <w:t>Capitale</w:t>
      </w:r>
      <w:proofErr w:type="spellEnd"/>
      <w:r>
        <w:t xml:space="preserve"> comme </w:t>
      </w:r>
      <w:proofErr w:type="spellStart"/>
      <w:r>
        <w:t>connexion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l'E40 (</w:t>
      </w:r>
      <w:proofErr w:type="spellStart"/>
      <w:r>
        <w:t>est</w:t>
      </w:r>
      <w:proofErr w:type="spellEnd"/>
      <w:r>
        <w:t>) et l'E40 (</w:t>
      </w:r>
      <w:proofErr w:type="spellStart"/>
      <w:r>
        <w:t>ouest</w:t>
      </w:r>
      <w:proofErr w:type="spellEnd"/>
      <w:r>
        <w:t xml:space="preserve">) au </w:t>
      </w:r>
      <w:proofErr w:type="spellStart"/>
      <w:r>
        <w:t>lieu</w:t>
      </w:r>
      <w:proofErr w:type="spellEnd"/>
      <w:r>
        <w:t xml:space="preserve"> du R0.</w:t>
      </w:r>
    </w:p>
    <w:p w14:paraId="06F8777E" w14:textId="77777777" w:rsidR="00CA5FA8" w:rsidRDefault="00FE2C1B">
      <w:pPr>
        <w:pStyle w:val="BodyText"/>
        <w:spacing w:before="113" w:line="259" w:lineRule="auto"/>
        <w:ind w:left="122" w:right="142" w:firstLine="4"/>
      </w:pPr>
      <w:proofErr w:type="spellStart"/>
      <w:r>
        <w:t>Aux</w:t>
      </w:r>
      <w:proofErr w:type="spellEnd"/>
      <w:r>
        <w:t xml:space="preserve"> points </w:t>
      </w:r>
      <w:proofErr w:type="spellStart"/>
      <w:r>
        <w:t>d'accès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, on peut </w:t>
      </w:r>
      <w:proofErr w:type="spellStart"/>
      <w:r>
        <w:t>s'</w:t>
      </w:r>
      <w:r>
        <w:t>attendre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forte </w:t>
      </w:r>
      <w:proofErr w:type="spellStart"/>
      <w:r>
        <w:t>augmentation</w:t>
      </w:r>
      <w:proofErr w:type="spellEnd"/>
      <w:r>
        <w:t xml:space="preserve"> de la charge, mais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niveaux</w:t>
      </w:r>
      <w:proofErr w:type="spellEnd"/>
      <w:r>
        <w:t xml:space="preserve"> de </w:t>
      </w:r>
      <w:proofErr w:type="spellStart"/>
      <w:r>
        <w:t>saturation</w:t>
      </w:r>
      <w:proofErr w:type="spellEnd"/>
      <w:r>
        <w:t xml:space="preserve"> inférieurs à 80 %,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débit</w:t>
      </w:r>
      <w:proofErr w:type="spellEnd"/>
      <w:r>
        <w:t xml:space="preserve"> en lui-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rPr>
          <w:spacing w:val="-2"/>
        </w:rPr>
        <w:t>acceptable</w:t>
      </w:r>
      <w:proofErr w:type="spellEnd"/>
      <w:r>
        <w:rPr>
          <w:spacing w:val="-2"/>
        </w:rPr>
        <w:t>.</w:t>
      </w:r>
    </w:p>
    <w:p w14:paraId="050CCBC2" w14:textId="77777777" w:rsidR="00CA5FA8" w:rsidRDefault="00FE2C1B">
      <w:pPr>
        <w:pStyle w:val="BodyText"/>
        <w:spacing w:before="125" w:line="259" w:lineRule="auto"/>
        <w:ind w:left="122" w:right="134" w:firstLine="1"/>
      </w:pPr>
      <w:r>
        <w:t xml:space="preserve">Ce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qu'au</w:t>
      </w:r>
      <w:proofErr w:type="spellEnd"/>
      <w:r>
        <w:t xml:space="preserve"> niveau du rond-point de l'A201 </w:t>
      </w:r>
      <w:proofErr w:type="spellStart"/>
      <w:r>
        <w:t>avec</w:t>
      </w:r>
      <w:proofErr w:type="spellEnd"/>
      <w:r>
        <w:t xml:space="preserve"> Vilvoordelaan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degré</w:t>
      </w:r>
      <w:proofErr w:type="spellEnd"/>
      <w:r>
        <w:t xml:space="preserve"> de </w:t>
      </w:r>
      <w:proofErr w:type="spellStart"/>
      <w:r>
        <w:t>saturation</w:t>
      </w:r>
      <w:proofErr w:type="spellEnd"/>
      <w:r>
        <w:t xml:space="preserve"> de la branche </w:t>
      </w:r>
      <w:proofErr w:type="spellStart"/>
      <w:r>
        <w:t>sud</w:t>
      </w:r>
      <w:proofErr w:type="spellEnd"/>
      <w:r>
        <w:t xml:space="preserve"> </w:t>
      </w:r>
      <w:proofErr w:type="spellStart"/>
      <w:r>
        <w:t>dépasse</w:t>
      </w:r>
      <w:proofErr w:type="spellEnd"/>
      <w:r>
        <w:t xml:space="preserve"> 80 % et que </w:t>
      </w:r>
      <w:proofErr w:type="spellStart"/>
      <w:r>
        <w:t>cette</w:t>
      </w:r>
      <w:proofErr w:type="spellEnd"/>
      <w:r>
        <w:t xml:space="preserve"> branche </w:t>
      </w:r>
      <w:proofErr w:type="spellStart"/>
      <w:r>
        <w:t>reçoit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score </w:t>
      </w:r>
      <w:proofErr w:type="spellStart"/>
      <w:r>
        <w:t>d'impact</w:t>
      </w:r>
      <w:proofErr w:type="spellEnd"/>
      <w:r>
        <w:t xml:space="preserve"> </w:t>
      </w:r>
      <w:proofErr w:type="spellStart"/>
      <w:r>
        <w:t>négatif</w:t>
      </w:r>
      <w:proofErr w:type="spellEnd"/>
      <w:r>
        <w:t xml:space="preserve"> (score -2), mais </w:t>
      </w:r>
      <w:proofErr w:type="spellStart"/>
      <w:r>
        <w:t>uniquement</w:t>
      </w:r>
      <w:proofErr w:type="spellEnd"/>
      <w:r>
        <w:t xml:space="preserve"> dans les </w:t>
      </w:r>
      <w:proofErr w:type="spellStart"/>
      <w:r>
        <w:t>scénarios</w:t>
      </w:r>
      <w:proofErr w:type="spellEnd"/>
      <w:r>
        <w:t xml:space="preserve"> </w:t>
      </w:r>
      <w:proofErr w:type="spellStart"/>
      <w:r>
        <w:t>étudiés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situation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de 2019 comme </w:t>
      </w:r>
      <w:proofErr w:type="spellStart"/>
      <w:r>
        <w:t>référence</w:t>
      </w:r>
      <w:proofErr w:type="spellEnd"/>
      <w:r>
        <w:t xml:space="preserve">.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échangeur</w:t>
      </w:r>
      <w:proofErr w:type="spellEnd"/>
      <w:r>
        <w:t xml:space="preserve"> de l'A201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R0 sera </w:t>
      </w:r>
      <w:proofErr w:type="spellStart"/>
      <w:r>
        <w:t>réalisé</w:t>
      </w:r>
      <w:proofErr w:type="spellEnd"/>
      <w:r>
        <w:t xml:space="preserve"> (</w:t>
      </w:r>
      <w:proofErr w:type="spellStart"/>
      <w:r>
        <w:t>vo</w:t>
      </w:r>
      <w:r>
        <w:t>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§5.9.3.3), les demi-tours du </w:t>
      </w:r>
      <w:proofErr w:type="spellStart"/>
      <w:r>
        <w:t>trafic</w:t>
      </w:r>
      <w:proofErr w:type="spellEnd"/>
      <w:r>
        <w:t xml:space="preserve"> non </w:t>
      </w:r>
      <w:proofErr w:type="spellStart"/>
      <w:r>
        <w:t>lié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rPr>
          <w:spacing w:val="-1"/>
        </w:rPr>
        <w:t>entrant</w:t>
      </w:r>
      <w:proofErr w:type="spellEnd"/>
      <w:r>
        <w:rPr>
          <w:spacing w:val="-1"/>
        </w:rPr>
        <w:t xml:space="preserve"> dans </w:t>
      </w:r>
      <w:proofErr w:type="spellStart"/>
      <w:r>
        <w:t>le</w:t>
      </w:r>
      <w:proofErr w:type="spellEnd"/>
      <w:r>
        <w:t xml:space="preserve"> RO en </w:t>
      </w:r>
      <w:proofErr w:type="spellStart"/>
      <w:r>
        <w:t>direction</w:t>
      </w:r>
      <w:proofErr w:type="spellEnd"/>
      <w:r>
        <w:t xml:space="preserve"> du </w:t>
      </w:r>
      <w:proofErr w:type="spellStart"/>
      <w:r>
        <w:t>nord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R22 </w:t>
      </w:r>
      <w:proofErr w:type="spellStart"/>
      <w:r>
        <w:t>Woluwelaan</w:t>
      </w:r>
      <w:proofErr w:type="spellEnd"/>
      <w:r>
        <w:t xml:space="preserve"> via l'A201 </w:t>
      </w:r>
      <w:proofErr w:type="spellStart"/>
      <w:r>
        <w:t>disparaîtront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rond-point lui-</w:t>
      </w:r>
      <w:proofErr w:type="spellStart"/>
      <w:r>
        <w:t>même</w:t>
      </w:r>
      <w:proofErr w:type="spellEnd"/>
      <w:r>
        <w:t xml:space="preserve">. A </w:t>
      </w:r>
      <w:proofErr w:type="spellStart"/>
      <w:r>
        <w:t>ce</w:t>
      </w:r>
      <w:proofErr w:type="spellEnd"/>
      <w:r>
        <w:t xml:space="preserve"> moment-</w:t>
      </w:r>
      <w:proofErr w:type="spellStart"/>
      <w:r>
        <w:t>là</w:t>
      </w:r>
      <w:proofErr w:type="spellEnd"/>
      <w:r>
        <w:t xml:space="preserve">, </w:t>
      </w:r>
      <w:proofErr w:type="spellStart"/>
      <w:r>
        <w:t>cependant</w:t>
      </w:r>
      <w:proofErr w:type="spellEnd"/>
      <w:r>
        <w:t xml:space="preserve">, la </w:t>
      </w:r>
      <w:proofErr w:type="spellStart"/>
      <w:r>
        <w:t>manipulation</w:t>
      </w:r>
      <w:proofErr w:type="spellEnd"/>
      <w:r>
        <w:t xml:space="preserve"> </w:t>
      </w:r>
      <w:r>
        <w:rPr>
          <w:spacing w:val="-3"/>
        </w:rPr>
        <w:t xml:space="preserve">sera </w:t>
      </w:r>
      <w:proofErr w:type="spellStart"/>
      <w:r>
        <w:t>complètement</w:t>
      </w:r>
      <w:proofErr w:type="spellEnd"/>
      <w:r>
        <w:t xml:space="preserve"> </w:t>
      </w:r>
      <w:proofErr w:type="spellStart"/>
      <w:r>
        <w:t>fluide</w:t>
      </w:r>
      <w:proofErr w:type="spellEnd"/>
      <w:r>
        <w:t>.</w:t>
      </w:r>
    </w:p>
    <w:p w14:paraId="56F180AE" w14:textId="77777777" w:rsidR="00CA5FA8" w:rsidRDefault="00FE2C1B">
      <w:pPr>
        <w:pStyle w:val="BodyText"/>
        <w:spacing w:before="113" w:line="259" w:lineRule="auto"/>
        <w:ind w:left="126" w:right="144" w:hanging="3"/>
      </w:pPr>
      <w:r>
        <w:t>Les</w:t>
      </w:r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 et les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la </w:t>
      </w:r>
      <w:proofErr w:type="spellStart"/>
      <w:r>
        <w:t>conclusion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compilées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document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"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l'évaluation</w:t>
      </w:r>
      <w:proofErr w:type="spellEnd"/>
      <w:r>
        <w:t xml:space="preserve"> et la mise en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prévue</w:t>
      </w:r>
      <w:proofErr w:type="spellEnd"/>
      <w:r>
        <w:t>.</w:t>
      </w:r>
    </w:p>
    <w:p w14:paraId="09E27DB0" w14:textId="77777777" w:rsidR="00CA5FA8" w:rsidRDefault="00FE2C1B">
      <w:pPr>
        <w:pStyle w:val="BodyText"/>
        <w:spacing w:before="126" w:line="249" w:lineRule="auto"/>
        <w:ind w:left="126" w:right="122" w:hanging="3"/>
      </w:pPr>
      <w:r>
        <w:t xml:space="preserve">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sélection</w:t>
      </w:r>
      <w:proofErr w:type="spellEnd"/>
      <w:r>
        <w:t xml:space="preserve"> de </w:t>
      </w:r>
      <w:proofErr w:type="spellStart"/>
      <w:r>
        <w:t>mesures</w:t>
      </w:r>
      <w:proofErr w:type="spellEnd"/>
      <w:r>
        <w:t xml:space="preserve"> déjà prises (et, si nécessaire, </w:t>
      </w:r>
      <w:proofErr w:type="spellStart"/>
      <w:r>
        <w:t>renf</w:t>
      </w:r>
      <w:r>
        <w:t>orcées</w:t>
      </w:r>
      <w:proofErr w:type="spellEnd"/>
      <w:r>
        <w:t xml:space="preserve">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mentionnée</w:t>
      </w:r>
      <w:proofErr w:type="spellEnd"/>
      <w:r>
        <w:t xml:space="preserve">.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 xml:space="preserve"> au </w:t>
      </w:r>
      <w:proofErr w:type="spellStart"/>
      <w:r>
        <w:rPr>
          <w:color w:val="333333"/>
        </w:rPr>
        <w:t>chapitre</w:t>
      </w:r>
      <w:proofErr w:type="spellEnd"/>
    </w:p>
    <w:p w14:paraId="50FC80AF" w14:textId="77777777" w:rsidR="00CA5FA8" w:rsidRDefault="00FE2C1B">
      <w:pPr>
        <w:pStyle w:val="BodyText"/>
        <w:spacing w:before="15"/>
        <w:ind w:left="130"/>
      </w:pPr>
      <w:r>
        <w:rPr>
          <w:color w:val="333333"/>
          <w:spacing w:val="-4"/>
        </w:rPr>
        <w:t>5.8.2.1. du RIE.</w:t>
      </w:r>
    </w:p>
    <w:p w14:paraId="01E198D0" w14:textId="77777777" w:rsidR="00CA5FA8" w:rsidRDefault="00FE2C1B">
      <w:pPr>
        <w:pStyle w:val="ListParagraph"/>
        <w:numPr>
          <w:ilvl w:val="0"/>
          <w:numId w:val="1"/>
        </w:numPr>
        <w:tabs>
          <w:tab w:val="left" w:pos="482"/>
        </w:tabs>
        <w:spacing w:line="266" w:lineRule="auto"/>
        <w:ind w:right="123" w:hanging="366"/>
        <w:jc w:val="both"/>
        <w:rPr>
          <w:sz w:val="20"/>
        </w:rPr>
      </w:pPr>
      <w:r>
        <w:rPr>
          <w:sz w:val="20"/>
        </w:rPr>
        <w:t xml:space="preserve">En </w:t>
      </w:r>
      <w:proofErr w:type="spellStart"/>
      <w:r>
        <w:rPr>
          <w:sz w:val="20"/>
        </w:rPr>
        <w:t>visant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transfert </w:t>
      </w:r>
      <w:proofErr w:type="spellStart"/>
      <w:r>
        <w:rPr>
          <w:i/>
          <w:sz w:val="20"/>
        </w:rPr>
        <w:t>modal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sz w:val="20"/>
        </w:rPr>
        <w:t>maximal</w:t>
      </w:r>
      <w:proofErr w:type="spellEnd"/>
      <w:r>
        <w:rPr>
          <w:sz w:val="20"/>
        </w:rPr>
        <w:t xml:space="preserve">, BAC </w:t>
      </w:r>
      <w:proofErr w:type="spellStart"/>
      <w:r>
        <w:rPr>
          <w:sz w:val="20"/>
        </w:rPr>
        <w:t>tente</w:t>
      </w:r>
      <w:proofErr w:type="spellEnd"/>
      <w:r>
        <w:rPr>
          <w:sz w:val="20"/>
        </w:rPr>
        <w:t xml:space="preserve"> déjà de </w:t>
      </w:r>
      <w:proofErr w:type="spellStart"/>
      <w:r>
        <w:rPr>
          <w:sz w:val="20"/>
        </w:rPr>
        <w:t>minimiser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effets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mobilité</w:t>
      </w:r>
      <w:proofErr w:type="spellEnd"/>
      <w:r>
        <w:rPr>
          <w:sz w:val="20"/>
        </w:rPr>
        <w:t xml:space="preserve">. Par </w:t>
      </w:r>
      <w:proofErr w:type="spellStart"/>
      <w:r>
        <w:rPr>
          <w:sz w:val="20"/>
        </w:rPr>
        <w:t>exemple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l'objectif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d'atteindre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un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maximum de 50 % de </w:t>
      </w:r>
      <w:proofErr w:type="spellStart"/>
      <w:r>
        <w:rPr>
          <w:sz w:val="20"/>
        </w:rPr>
        <w:t>trajets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voiture</w:t>
      </w:r>
      <w:proofErr w:type="spellEnd"/>
      <w:r>
        <w:rPr>
          <w:sz w:val="20"/>
        </w:rPr>
        <w:t xml:space="preserve"> et en taxi pour les </w:t>
      </w:r>
      <w:proofErr w:type="spellStart"/>
      <w:r>
        <w:rPr>
          <w:sz w:val="20"/>
        </w:rPr>
        <w:t>passagers</w:t>
      </w:r>
      <w:proofErr w:type="spellEnd"/>
      <w:r>
        <w:rPr>
          <w:sz w:val="20"/>
        </w:rPr>
        <w:t xml:space="preserve"> et les employés </w:t>
      </w:r>
      <w:proofErr w:type="spellStart"/>
      <w:r>
        <w:rPr>
          <w:sz w:val="20"/>
        </w:rPr>
        <w:t>d'ici</w:t>
      </w:r>
      <w:proofErr w:type="spellEnd"/>
      <w:r>
        <w:rPr>
          <w:sz w:val="20"/>
        </w:rPr>
        <w:t xml:space="preserve"> 2040. À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fin, des ensembles de </w:t>
      </w:r>
      <w:proofErr w:type="spellStart"/>
      <w:r>
        <w:rPr>
          <w:sz w:val="20"/>
        </w:rPr>
        <w:t>mesures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chaque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groupe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élaborés</w:t>
      </w:r>
      <w:proofErr w:type="spellEnd"/>
      <w:r>
        <w:rPr>
          <w:sz w:val="20"/>
        </w:rPr>
        <w:t xml:space="preserve"> </w:t>
      </w:r>
      <w:r>
        <w:rPr>
          <w:spacing w:val="21"/>
          <w:sz w:val="20"/>
        </w:rPr>
        <w:t xml:space="preserve">dans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plan de </w:t>
      </w:r>
      <w:proofErr w:type="spellStart"/>
      <w:r>
        <w:rPr>
          <w:sz w:val="20"/>
        </w:rPr>
        <w:t>mobilité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aéroportuaire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durable</w:t>
      </w:r>
      <w:proofErr w:type="spellEnd"/>
      <w:r>
        <w:rPr>
          <w:sz w:val="20"/>
        </w:rPr>
        <w:t>. A</w:t>
      </w:r>
    </w:p>
    <w:p w14:paraId="46B011DE" w14:textId="77777777" w:rsidR="00CA5FA8" w:rsidRDefault="00CA5FA8">
      <w:pPr>
        <w:spacing w:line="266" w:lineRule="auto"/>
        <w:jc w:val="both"/>
        <w:rPr>
          <w:sz w:val="20"/>
        </w:rPr>
        <w:sectPr w:rsidR="00CA5FA8">
          <w:type w:val="continuous"/>
          <w:pgSz w:w="11910" w:h="16840"/>
          <w:pgMar w:top="2600" w:right="1280" w:bottom="880" w:left="1300" w:header="713" w:footer="694" w:gutter="0"/>
          <w:cols w:num="2" w:space="720" w:equalWidth="0">
            <w:col w:w="841" w:space="233"/>
            <w:col w:w="8256"/>
          </w:cols>
        </w:sectPr>
      </w:pPr>
    </w:p>
    <w:p w14:paraId="6BAA553A" w14:textId="77777777" w:rsidR="00CA5FA8" w:rsidRDefault="00CA5FA8">
      <w:pPr>
        <w:pStyle w:val="BodyText"/>
        <w:spacing w:before="31"/>
        <w:jc w:val="left"/>
      </w:pPr>
    </w:p>
    <w:p w14:paraId="00949247" w14:textId="77777777" w:rsidR="00CA5FA8" w:rsidRDefault="00FE2C1B">
      <w:pPr>
        <w:pStyle w:val="BodyText"/>
        <w:spacing w:line="264" w:lineRule="auto"/>
        <w:ind w:left="1556" w:right="154" w:hanging="2"/>
      </w:pPr>
      <w:proofErr w:type="spellStart"/>
      <w:r>
        <w:t>L'adhérence</w:t>
      </w:r>
      <w:proofErr w:type="spellEnd"/>
      <w:r>
        <w:t xml:space="preserve"> des </w:t>
      </w:r>
      <w:proofErr w:type="spellStart"/>
      <w:r>
        <w:t>mesu</w:t>
      </w:r>
      <w:r>
        <w:t>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listée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la base du principe STOP (</w:t>
      </w:r>
      <w:proofErr w:type="spellStart"/>
      <w:r>
        <w:t>marches</w:t>
      </w:r>
      <w:proofErr w:type="spellEnd"/>
      <w:r>
        <w:t xml:space="preserve">, </w:t>
      </w:r>
      <w:proofErr w:type="spellStart"/>
      <w:r>
        <w:t>escaliers</w:t>
      </w:r>
      <w:proofErr w:type="spellEnd"/>
      <w:r>
        <w:t xml:space="preserve">, </w:t>
      </w:r>
      <w:proofErr w:type="spellStart"/>
      <w:r>
        <w:t>transports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, </w:t>
      </w:r>
      <w:proofErr w:type="spellStart"/>
      <w:r>
        <w:t>transports</w:t>
      </w:r>
      <w:proofErr w:type="spellEnd"/>
      <w:r>
        <w:t xml:space="preserve"> </w:t>
      </w:r>
      <w:proofErr w:type="spellStart"/>
      <w:r>
        <w:t>partagés</w:t>
      </w:r>
      <w:proofErr w:type="spellEnd"/>
      <w:r>
        <w:t xml:space="preserve"> et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transports</w:t>
      </w:r>
      <w:proofErr w:type="spellEnd"/>
      <w:r>
        <w:t xml:space="preserve"> privés).</w:t>
      </w:r>
    </w:p>
    <w:p w14:paraId="5EBC592D" w14:textId="77777777" w:rsidR="00CA5FA8" w:rsidRDefault="00FE2C1B">
      <w:pPr>
        <w:pStyle w:val="ListParagraph"/>
        <w:numPr>
          <w:ilvl w:val="1"/>
          <w:numId w:val="1"/>
        </w:numPr>
        <w:tabs>
          <w:tab w:val="left" w:pos="1554"/>
        </w:tabs>
        <w:spacing w:before="106" w:line="264" w:lineRule="auto"/>
        <w:ind w:right="138" w:hanging="369"/>
        <w:jc w:val="both"/>
        <w:rPr>
          <w:sz w:val="20"/>
        </w:rPr>
      </w:pPr>
      <w:r>
        <w:rPr>
          <w:sz w:val="20"/>
        </w:rPr>
        <w:t xml:space="preserve">Dans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cadre</w:t>
      </w:r>
      <w:proofErr w:type="spellEnd"/>
      <w:r>
        <w:rPr>
          <w:sz w:val="20"/>
        </w:rPr>
        <w:t xml:space="preserve"> de sa </w:t>
      </w:r>
      <w:proofErr w:type="spellStart"/>
      <w:r>
        <w:rPr>
          <w:sz w:val="20"/>
        </w:rPr>
        <w:t>politique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mobilité</w:t>
      </w:r>
      <w:proofErr w:type="spellEnd"/>
      <w:r>
        <w:rPr>
          <w:sz w:val="20"/>
        </w:rPr>
        <w:t xml:space="preserve">, la BAC </w:t>
      </w:r>
      <w:proofErr w:type="spellStart"/>
      <w:r>
        <w:rPr>
          <w:sz w:val="20"/>
        </w:rPr>
        <w:t>propose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système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location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vélos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indemnité</w:t>
      </w:r>
      <w:proofErr w:type="spellEnd"/>
      <w:r>
        <w:rPr>
          <w:sz w:val="20"/>
        </w:rPr>
        <w:t xml:space="preserve"> de vélo pour les </w:t>
      </w:r>
      <w:proofErr w:type="spellStart"/>
      <w:r>
        <w:rPr>
          <w:sz w:val="20"/>
        </w:rPr>
        <w:t>membres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personnel</w:t>
      </w:r>
      <w:proofErr w:type="spellEnd"/>
      <w:r>
        <w:rPr>
          <w:sz w:val="20"/>
        </w:rPr>
        <w:t xml:space="preserve">. Elle a </w:t>
      </w:r>
      <w:proofErr w:type="spellStart"/>
      <w:r>
        <w:rPr>
          <w:sz w:val="20"/>
        </w:rPr>
        <w:t>également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récemment</w:t>
      </w:r>
      <w:proofErr w:type="spellEnd"/>
      <w:r>
        <w:rPr>
          <w:sz w:val="20"/>
        </w:rPr>
        <w:t xml:space="preserve"> dans </w:t>
      </w:r>
      <w:proofErr w:type="spellStart"/>
      <w:r>
        <w:rPr>
          <w:sz w:val="20"/>
        </w:rPr>
        <w:t>un</w:t>
      </w:r>
      <w:proofErr w:type="spellEnd"/>
      <w:r>
        <w:rPr>
          <w:sz w:val="20"/>
        </w:rPr>
        <w:t xml:space="preserve"> abri à </w:t>
      </w:r>
      <w:proofErr w:type="spellStart"/>
      <w:r>
        <w:rPr>
          <w:sz w:val="20"/>
        </w:rPr>
        <w:t>vélos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sécurisé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avec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bornes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recharge</w:t>
      </w:r>
      <w:proofErr w:type="spellEnd"/>
      <w:r>
        <w:rPr>
          <w:sz w:val="20"/>
        </w:rPr>
        <w:t xml:space="preserve">, des </w:t>
      </w:r>
      <w:proofErr w:type="spellStart"/>
      <w:r>
        <w:rPr>
          <w:sz w:val="20"/>
        </w:rPr>
        <w:t>casiers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secs</w:t>
      </w:r>
      <w:proofErr w:type="spellEnd"/>
      <w:r>
        <w:rPr>
          <w:sz w:val="20"/>
        </w:rPr>
        <w:t xml:space="preserve"> et des douches.</w:t>
      </w:r>
    </w:p>
    <w:p w14:paraId="7AB5F3B4" w14:textId="77777777" w:rsidR="00CA5FA8" w:rsidRDefault="00FE2C1B">
      <w:pPr>
        <w:pStyle w:val="BodyText"/>
        <w:spacing w:before="125" w:line="249" w:lineRule="auto"/>
        <w:ind w:left="1526" w:right="156" w:hanging="2"/>
      </w:pPr>
      <w:r>
        <w:t xml:space="preserve">La BAC fait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pas de plus dans </w:t>
      </w:r>
      <w:proofErr w:type="spellStart"/>
      <w:r>
        <w:t>l'investissement</w:t>
      </w:r>
      <w:proofErr w:type="spellEnd"/>
      <w:r>
        <w:t xml:space="preserve"> dans la </w:t>
      </w:r>
      <w:proofErr w:type="spellStart"/>
      <w:r>
        <w:t>mobilité</w:t>
      </w:r>
      <w:proofErr w:type="spellEnd"/>
      <w:r>
        <w:t xml:space="preserve"> vert</w:t>
      </w:r>
      <w:r>
        <w:t xml:space="preserve">e </w:t>
      </w:r>
      <w:proofErr w:type="spellStart"/>
      <w:r>
        <w:t>qu'elle</w:t>
      </w:r>
      <w:proofErr w:type="spellEnd"/>
      <w:r>
        <w:t xml:space="preserve"> a déjà </w:t>
      </w:r>
      <w:proofErr w:type="spellStart"/>
      <w:r>
        <w:t>entamé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>.</w:t>
      </w:r>
    </w:p>
    <w:p w14:paraId="31533C53" w14:textId="77777777" w:rsidR="00CA5FA8" w:rsidRDefault="00FE2C1B">
      <w:pPr>
        <w:pStyle w:val="ListParagraph"/>
        <w:numPr>
          <w:ilvl w:val="1"/>
          <w:numId w:val="1"/>
        </w:numPr>
        <w:tabs>
          <w:tab w:val="left" w:pos="1554"/>
        </w:tabs>
        <w:spacing w:before="136" w:line="266" w:lineRule="auto"/>
        <w:ind w:right="141" w:hanging="369"/>
        <w:jc w:val="both"/>
        <w:rPr>
          <w:sz w:val="20"/>
        </w:rPr>
      </w:pPr>
      <w:r>
        <w:rPr>
          <w:sz w:val="20"/>
        </w:rPr>
        <w:t xml:space="preserve">En 2018, elle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passée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d'autobus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entièrement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électriques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côté</w:t>
      </w:r>
      <w:proofErr w:type="spellEnd"/>
      <w:r>
        <w:rPr>
          <w:sz w:val="20"/>
        </w:rPr>
        <w:t xml:space="preserve"> piste et </w:t>
      </w:r>
      <w:proofErr w:type="spellStart"/>
      <w:r>
        <w:rPr>
          <w:sz w:val="20"/>
        </w:rPr>
        <w:t>toutes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voitures</w:t>
      </w:r>
      <w:proofErr w:type="spellEnd"/>
      <w:r>
        <w:rPr>
          <w:sz w:val="20"/>
        </w:rPr>
        <w:t xml:space="preserve"> de la piscine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devenues</w:t>
      </w:r>
      <w:proofErr w:type="spellEnd"/>
      <w:r>
        <w:rPr>
          <w:sz w:val="20"/>
        </w:rPr>
        <w:t xml:space="preserve"> au GNC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hybrides</w:t>
      </w:r>
      <w:proofErr w:type="spellEnd"/>
      <w:r>
        <w:rPr>
          <w:sz w:val="20"/>
        </w:rPr>
        <w:t xml:space="preserve">. Les </w:t>
      </w:r>
      <w:proofErr w:type="spellStart"/>
      <w:r>
        <w:rPr>
          <w:sz w:val="20"/>
        </w:rPr>
        <w:t>voitures</w:t>
      </w:r>
      <w:proofErr w:type="spellEnd"/>
      <w:r>
        <w:rPr>
          <w:sz w:val="20"/>
        </w:rPr>
        <w:t xml:space="preserve"> à remplacer </w:t>
      </w:r>
      <w:proofErr w:type="spellStart"/>
      <w:r>
        <w:rPr>
          <w:sz w:val="20"/>
        </w:rPr>
        <w:t>doivent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toute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façon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1</w:t>
      </w:r>
      <w:r>
        <w:rPr>
          <w:sz w:val="20"/>
        </w:rPr>
        <w:t xml:space="preserve">00 % </w:t>
      </w:r>
      <w:proofErr w:type="spellStart"/>
      <w:r>
        <w:rPr>
          <w:sz w:val="20"/>
        </w:rPr>
        <w:t>électriques</w:t>
      </w:r>
      <w:proofErr w:type="spellEnd"/>
      <w:r>
        <w:rPr>
          <w:sz w:val="20"/>
        </w:rPr>
        <w:t>.</w:t>
      </w:r>
    </w:p>
    <w:p w14:paraId="613E0069" w14:textId="77777777" w:rsidR="00CA5FA8" w:rsidRDefault="00FE2C1B">
      <w:pPr>
        <w:pStyle w:val="BodyText"/>
        <w:spacing w:before="104" w:line="264" w:lineRule="auto"/>
        <w:ind w:left="1196" w:right="119" w:hanging="1"/>
      </w:pPr>
      <w:r>
        <w:t xml:space="preserve">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l'</w:t>
      </w:r>
      <w:r>
        <w:rPr>
          <w:spacing w:val="-5"/>
        </w:rPr>
        <w:t>aéroport</w:t>
      </w:r>
      <w:proofErr w:type="spellEnd"/>
      <w:r>
        <w:t xml:space="preserve"> mise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augmentation</w:t>
      </w:r>
      <w:proofErr w:type="spellEnd"/>
      <w:r>
        <w:t xml:space="preserve"> (</w:t>
      </w:r>
      <w:proofErr w:type="spellStart"/>
      <w:r>
        <w:t>limitée</w:t>
      </w:r>
      <w:proofErr w:type="spellEnd"/>
      <w:r>
        <w:t xml:space="preserve">)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de stationnement sous la </w:t>
      </w:r>
      <w:proofErr w:type="spellStart"/>
      <w:r>
        <w:rPr>
          <w:spacing w:val="-5"/>
        </w:rPr>
        <w:t>forme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d'</w:t>
      </w:r>
      <w:r>
        <w:t>un</w:t>
      </w:r>
      <w:proofErr w:type="spellEnd"/>
      <w:r>
        <w:t xml:space="preserve"> nouveau </w:t>
      </w:r>
      <w:proofErr w:type="spellStart"/>
      <w:r>
        <w:t>bâtiment</w:t>
      </w:r>
      <w:proofErr w:type="spellEnd"/>
      <w:r>
        <w:t xml:space="preserve"> de stationnement (P30, </w:t>
      </w:r>
      <w:proofErr w:type="spellStart"/>
      <w:r>
        <w:t>d'ici</w:t>
      </w:r>
      <w:proofErr w:type="spellEnd"/>
      <w:r>
        <w:t xml:space="preserve"> 2025) et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de </w:t>
      </w:r>
      <w:proofErr w:type="spellStart"/>
      <w:r>
        <w:t>navettes</w:t>
      </w:r>
      <w:proofErr w:type="spellEnd"/>
      <w:r>
        <w:t xml:space="preserve"> à la </w:t>
      </w:r>
      <w:proofErr w:type="spellStart"/>
      <w:r>
        <w:t>périphérie</w:t>
      </w:r>
      <w:proofErr w:type="spellEnd"/>
      <w:r>
        <w:t xml:space="preserve"> (</w:t>
      </w:r>
      <w:proofErr w:type="spellStart"/>
      <w:r>
        <w:t>d'ici</w:t>
      </w:r>
      <w:proofErr w:type="spellEnd"/>
      <w:r>
        <w:t xml:space="preserve"> 2030).</w:t>
      </w:r>
    </w:p>
    <w:p w14:paraId="22A2A831" w14:textId="77777777" w:rsidR="00CA5FA8" w:rsidRDefault="00FE2C1B">
      <w:pPr>
        <w:pStyle w:val="BodyText"/>
        <w:spacing w:before="106" w:line="259" w:lineRule="auto"/>
        <w:ind w:left="1194" w:right="127"/>
      </w:pPr>
      <w:proofErr w:type="spellStart"/>
      <w:r>
        <w:t>Quelques</w:t>
      </w:r>
      <w:proofErr w:type="spellEnd"/>
      <w:r>
        <w:t xml:space="preserve"> </w:t>
      </w:r>
      <w:proofErr w:type="spellStart"/>
      <w:r>
        <w:t>bornes</w:t>
      </w:r>
      <w:proofErr w:type="spellEnd"/>
      <w:r>
        <w:t xml:space="preserve"> de </w:t>
      </w:r>
      <w:proofErr w:type="spellStart"/>
      <w:r>
        <w:t>recharge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ont déjà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installées</w:t>
      </w:r>
      <w:proofErr w:type="spellEnd"/>
      <w:r>
        <w:t xml:space="preserve"> dans les parkings </w:t>
      </w:r>
      <w:proofErr w:type="spellStart"/>
      <w:r>
        <w:t>actuels</w:t>
      </w:r>
      <w:proofErr w:type="spellEnd"/>
      <w:r>
        <w:t xml:space="preserve">. Elles </w:t>
      </w:r>
      <w:proofErr w:type="spellStart"/>
      <w:r>
        <w:rPr>
          <w:spacing w:val="-2"/>
        </w:rPr>
        <w:t>seront</w:t>
      </w:r>
      <w:proofErr w:type="spellEnd"/>
      <w:r>
        <w:rPr>
          <w:spacing w:val="-2"/>
        </w:rPr>
        <w:t xml:space="preserve"> </w:t>
      </w:r>
      <w:proofErr w:type="spellStart"/>
      <w:r>
        <w:t>étendues</w:t>
      </w:r>
      <w:proofErr w:type="spellEnd"/>
      <w:r>
        <w:t xml:space="preserve"> au cours des </w:t>
      </w:r>
      <w:proofErr w:type="spellStart"/>
      <w:r>
        <w:t>prochaines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rPr>
          <w:spacing w:val="-2"/>
        </w:rPr>
        <w:t xml:space="preserve">, pour </w:t>
      </w:r>
      <w:proofErr w:type="spellStart"/>
      <w:r>
        <w:rPr>
          <w:spacing w:val="-2"/>
        </w:rPr>
        <w:t>atteindre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un</w:t>
      </w:r>
      <w:proofErr w:type="spellEnd"/>
      <w:r>
        <w:rPr>
          <w:spacing w:val="-2"/>
        </w:rPr>
        <w:t xml:space="preserve"> </w:t>
      </w:r>
      <w:proofErr w:type="spellStart"/>
      <w:r>
        <w:t>total</w:t>
      </w:r>
      <w:proofErr w:type="spellEnd"/>
      <w:r>
        <w:t xml:space="preserve"> de plus </w:t>
      </w:r>
      <w:r>
        <w:rPr>
          <w:spacing w:val="-12"/>
        </w:rPr>
        <w:t xml:space="preserve">de </w:t>
      </w:r>
      <w:r>
        <w:t xml:space="preserve">1 000 </w:t>
      </w:r>
      <w:proofErr w:type="spellStart"/>
      <w:r>
        <w:t>bornes</w:t>
      </w:r>
      <w:proofErr w:type="spellEnd"/>
      <w:r>
        <w:t xml:space="preserve"> de </w:t>
      </w:r>
      <w:proofErr w:type="spellStart"/>
      <w:r>
        <w:t>recharge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période de 10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850 </w:t>
      </w:r>
      <w:proofErr w:type="spellStart"/>
      <w:r>
        <w:t>bornes</w:t>
      </w:r>
      <w:proofErr w:type="spellEnd"/>
      <w:r>
        <w:t xml:space="preserve"> de </w:t>
      </w:r>
      <w:proofErr w:type="spellStart"/>
      <w:r>
        <w:t>recharge</w:t>
      </w:r>
      <w:proofErr w:type="spellEnd"/>
      <w:r>
        <w:t xml:space="preserve"> au cours des </w:t>
      </w:r>
      <w:proofErr w:type="spellStart"/>
      <w:r>
        <w:t>cin</w:t>
      </w:r>
      <w:r>
        <w:t>q</w:t>
      </w:r>
      <w:proofErr w:type="spellEnd"/>
      <w:r>
        <w:t xml:space="preserve"> </w:t>
      </w:r>
      <w:proofErr w:type="spellStart"/>
      <w:r>
        <w:t>prochaines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>.</w:t>
      </w:r>
    </w:p>
    <w:sectPr w:rsidR="00CA5FA8">
      <w:pgSz w:w="11910" w:h="16840"/>
      <w:pgMar w:top="2600" w:right="1280" w:bottom="880" w:left="1300" w:header="713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4356" w14:textId="77777777" w:rsidR="00000000" w:rsidRDefault="00FE2C1B">
      <w:r>
        <w:separator/>
      </w:r>
    </w:p>
  </w:endnote>
  <w:endnote w:type="continuationSeparator" w:id="0">
    <w:p w14:paraId="26990258" w14:textId="77777777" w:rsidR="00000000" w:rsidRDefault="00FE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963" w14:textId="77777777" w:rsidR="00CA5FA8" w:rsidRDefault="00FE2C1B">
    <w:pPr>
      <w:pStyle w:val="BodyText"/>
      <w:spacing w:line="14" w:lineRule="auto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714C90A2" wp14:editId="2155879F">
              <wp:simplePos x="0" y="0"/>
              <wp:positionH relativeFrom="page">
                <wp:posOffset>884098</wp:posOffset>
              </wp:positionH>
              <wp:positionV relativeFrom="page">
                <wp:posOffset>10111994</wp:posOffset>
              </wp:positionV>
              <wp:extent cx="272986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98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43FEFE" w14:textId="77777777" w:rsidR="00CA5FA8" w:rsidRDefault="00FE2C1B">
                          <w:pPr>
                            <w:pStyle w:val="BodyText"/>
                            <w:tabs>
                              <w:tab w:val="left" w:pos="4278"/>
                            </w:tabs>
                            <w:spacing w:line="224" w:lineRule="exact"/>
                            <w:ind w:left="20"/>
                            <w:jc w:val="left"/>
                          </w:pPr>
                          <w:r>
                            <w:rPr>
                              <w:color w:val="000000"/>
                              <w:w w:val="90"/>
                              <w:shd w:val="clear" w:color="auto" w:fill="E1E2E6"/>
                            </w:rPr>
                            <w:t xml:space="preserve">Addendum E1a </w:t>
                          </w:r>
                          <w:proofErr w:type="spellStart"/>
                          <w:r>
                            <w:rPr>
                              <w:color w:val="000000"/>
                              <w:w w:val="90"/>
                              <w:shd w:val="clear" w:color="auto" w:fill="E1E2E6"/>
                            </w:rPr>
                            <w:t>Effets</w:t>
                          </w:r>
                          <w:proofErr w:type="spellEnd"/>
                          <w:r>
                            <w:rPr>
                              <w:color w:val="000000"/>
                              <w:w w:val="90"/>
                              <w:shd w:val="clear" w:color="auto" w:fill="E1E2E6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000000"/>
                              <w:w w:val="90"/>
                              <w:shd w:val="clear" w:color="auto" w:fill="E1E2E6"/>
                            </w:rPr>
                            <w:t>mobilité</w:t>
                          </w:r>
                          <w:proofErr w:type="spellEnd"/>
                          <w:r>
                            <w:rPr>
                              <w:color w:val="000000"/>
                              <w:w w:val="90"/>
                              <w:shd w:val="clear" w:color="auto" w:fill="E1E2E6"/>
                            </w:rPr>
                            <w:t xml:space="preserve"> OVA </w:t>
                          </w:r>
                          <w:r>
                            <w:rPr>
                              <w:color w:val="000000"/>
                              <w:spacing w:val="-5"/>
                              <w:w w:val="90"/>
                              <w:shd w:val="clear" w:color="auto" w:fill="E1E2E6"/>
                            </w:rPr>
                            <w:t>BAC</w:t>
                          </w:r>
                          <w:r>
                            <w:rPr>
                              <w:color w:val="000000"/>
                              <w:shd w:val="clear" w:color="auto" w:fill="E1E2E6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C90A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6pt;margin-top:796.2pt;width:214.95pt;height:12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" filled="f" stroked="f">
              <v:textbox inset="0,0,0,0">
                <w:txbxContent>
                  <w:p w14:paraId="4A43FEFE" w14:textId="77777777" w:rsidR="00CA5FA8" w:rsidRDefault="00FE2C1B">
                    <w:pPr>
                      <w:pStyle w:val="BodyText"/>
                      <w:tabs>
                        <w:tab w:val="left" w:pos="4278"/>
                      </w:tabs>
                      <w:spacing w:line="224" w:lineRule="exact"/>
                      <w:ind w:left="20"/>
                      <w:jc w:val="left"/>
                    </w:pPr>
                    <w:r>
                      <w:rPr>
                        <w:color w:val="000000"/>
                        <w:w w:val="90"/>
                        <w:shd w:val="clear" w:color="auto" w:fill="E1E2E6"/>
                      </w:rPr>
                      <w:t xml:space="preserve">Addendum E1a </w:t>
                    </w:r>
                    <w:proofErr w:type="spellStart"/>
                    <w:r>
                      <w:rPr>
                        <w:color w:val="000000"/>
                        <w:w w:val="90"/>
                        <w:shd w:val="clear" w:color="auto" w:fill="E1E2E6"/>
                      </w:rPr>
                      <w:t>Effets</w:t>
                    </w:r>
                    <w:proofErr w:type="spellEnd"/>
                    <w:r>
                      <w:rPr>
                        <w:color w:val="000000"/>
                        <w:w w:val="90"/>
                        <w:shd w:val="clear" w:color="auto" w:fill="E1E2E6"/>
                      </w:rPr>
                      <w:t xml:space="preserve"> de la </w:t>
                    </w:r>
                    <w:proofErr w:type="spellStart"/>
                    <w:r>
                      <w:rPr>
                        <w:color w:val="000000"/>
                        <w:w w:val="90"/>
                        <w:shd w:val="clear" w:color="auto" w:fill="E1E2E6"/>
                      </w:rPr>
                      <w:t>mobilité</w:t>
                    </w:r>
                    <w:proofErr w:type="spellEnd"/>
                    <w:r>
                      <w:rPr>
                        <w:color w:val="000000"/>
                        <w:w w:val="90"/>
                        <w:shd w:val="clear" w:color="auto" w:fill="E1E2E6"/>
                      </w:rPr>
                      <w:t xml:space="preserve"> OVA </w:t>
                    </w:r>
                    <w:r>
                      <w:rPr>
                        <w:color w:val="000000"/>
                        <w:spacing w:val="-5"/>
                        <w:w w:val="90"/>
                        <w:shd w:val="clear" w:color="auto" w:fill="E1E2E6"/>
                      </w:rPr>
                      <w:t>BAC</w:t>
                    </w:r>
                    <w:r>
                      <w:rPr>
                        <w:color w:val="000000"/>
                        <w:shd w:val="clear" w:color="auto" w:fill="E1E2E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5168" behindDoc="1" locked="0" layoutInCell="1" allowOverlap="1" wp14:anchorId="6940A079" wp14:editId="6F592742">
              <wp:simplePos x="0" y="0"/>
              <wp:positionH relativeFrom="page">
                <wp:posOffset>5836758</wp:posOffset>
              </wp:positionH>
              <wp:positionV relativeFrom="page">
                <wp:posOffset>10111994</wp:posOffset>
              </wp:positionV>
              <wp:extent cx="70612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612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64F57B" w14:textId="77777777" w:rsidR="00CA5FA8" w:rsidRDefault="00FE2C1B">
                          <w:pPr>
                            <w:pStyle w:val="BodyText"/>
                            <w:spacing w:line="224" w:lineRule="exact"/>
                            <w:ind w:left="20"/>
                            <w:jc w:val="left"/>
                          </w:pPr>
                          <w:r>
                            <w:rPr>
                              <w:spacing w:val="4"/>
                            </w:rPr>
                            <w:t xml:space="preserve">Page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2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de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40A079" id="Textbox 3" o:spid="_x0000_s1027" type="#_x0000_t202" style="position:absolute;margin-left:459.6pt;margin-top:796.2pt;width:55.6pt;height:12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" filled="f" stroked="f">
              <v:textbox inset="0,0,0,0">
                <w:txbxContent>
                  <w:p w14:paraId="1264F57B" w14:textId="77777777" w:rsidR="00CA5FA8" w:rsidRDefault="00FE2C1B">
                    <w:pPr>
                      <w:pStyle w:val="BodyText"/>
                      <w:spacing w:line="224" w:lineRule="exact"/>
                      <w:ind w:left="20"/>
                      <w:jc w:val="left"/>
                    </w:pPr>
                    <w:r>
                      <w:rPr>
                        <w:spacing w:val="4"/>
                      </w:rPr>
                      <w:t xml:space="preserve">Page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2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3"/>
                        <w:w w:val="90"/>
                      </w:rPr>
                      <w:t xml:space="preserve"> de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5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2ACC" w14:textId="77777777" w:rsidR="00000000" w:rsidRDefault="00FE2C1B">
      <w:r>
        <w:separator/>
      </w:r>
    </w:p>
  </w:footnote>
  <w:footnote w:type="continuationSeparator" w:id="0">
    <w:p w14:paraId="7A5F6190" w14:textId="77777777" w:rsidR="00000000" w:rsidRDefault="00FE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7F26" w14:textId="77777777" w:rsidR="00CA5FA8" w:rsidRDefault="00FE2C1B">
    <w:pPr>
      <w:pStyle w:val="BodyText"/>
      <w:spacing w:line="14" w:lineRule="auto"/>
      <w:jc w:val="left"/>
    </w:pPr>
    <w:r>
      <w:rPr>
        <w:noProof/>
      </w:rPr>
      <w:drawing>
        <wp:anchor distT="0" distB="0" distL="0" distR="0" simplePos="0" relativeHeight="487494144" behindDoc="1" locked="0" layoutInCell="1" allowOverlap="1" wp14:anchorId="3A2A5C9D" wp14:editId="062FC2B0">
          <wp:simplePos x="0" y="0"/>
          <wp:positionH relativeFrom="page">
            <wp:posOffset>899160</wp:posOffset>
          </wp:positionH>
          <wp:positionV relativeFrom="page">
            <wp:posOffset>452628</wp:posOffset>
          </wp:positionV>
          <wp:extent cx="2090927" cy="120243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0927" cy="120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63B7"/>
    <w:multiLevelType w:val="hybridMultilevel"/>
    <w:tmpl w:val="3EF45FB8"/>
    <w:lvl w:ilvl="0" w:tplc="905469DC">
      <w:numFmt w:val="bullet"/>
      <w:lvlText w:val="•"/>
      <w:lvlJc w:val="left"/>
      <w:pPr>
        <w:ind w:left="483" w:hanging="3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6"/>
        <w:sz w:val="20"/>
        <w:szCs w:val="20"/>
        <w:lang w:val="nl-NL" w:eastAsia="en-US" w:bidi="ar-SA"/>
      </w:rPr>
    </w:lvl>
    <w:lvl w:ilvl="1" w:tplc="8BA80C30">
      <w:numFmt w:val="bullet"/>
      <w:lvlText w:val="•"/>
      <w:lvlJc w:val="left"/>
      <w:pPr>
        <w:ind w:left="1557" w:hanging="37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0"/>
        <w:szCs w:val="20"/>
        <w:lang w:val="nl-NL" w:eastAsia="en-US" w:bidi="ar-SA"/>
      </w:rPr>
    </w:lvl>
    <w:lvl w:ilvl="2" w:tplc="D118140C">
      <w:numFmt w:val="bullet"/>
      <w:lvlText w:val="•"/>
      <w:lvlJc w:val="left"/>
      <w:pPr>
        <w:ind w:left="2303" w:hanging="372"/>
      </w:pPr>
      <w:rPr>
        <w:rFonts w:hint="default"/>
        <w:lang w:val="nl-NL" w:eastAsia="en-US" w:bidi="ar-SA"/>
      </w:rPr>
    </w:lvl>
    <w:lvl w:ilvl="3" w:tplc="9530C60A">
      <w:numFmt w:val="bullet"/>
      <w:lvlText w:val="•"/>
      <w:lvlJc w:val="left"/>
      <w:pPr>
        <w:ind w:left="3047" w:hanging="372"/>
      </w:pPr>
      <w:rPr>
        <w:rFonts w:hint="default"/>
        <w:lang w:val="nl-NL" w:eastAsia="en-US" w:bidi="ar-SA"/>
      </w:rPr>
    </w:lvl>
    <w:lvl w:ilvl="4" w:tplc="FA0055BE">
      <w:numFmt w:val="bullet"/>
      <w:lvlText w:val="•"/>
      <w:lvlJc w:val="left"/>
      <w:pPr>
        <w:ind w:left="3790" w:hanging="372"/>
      </w:pPr>
      <w:rPr>
        <w:rFonts w:hint="default"/>
        <w:lang w:val="nl-NL" w:eastAsia="en-US" w:bidi="ar-SA"/>
      </w:rPr>
    </w:lvl>
    <w:lvl w:ilvl="5" w:tplc="D728AB9E">
      <w:numFmt w:val="bullet"/>
      <w:lvlText w:val="•"/>
      <w:lvlJc w:val="left"/>
      <w:pPr>
        <w:ind w:left="4534" w:hanging="372"/>
      </w:pPr>
      <w:rPr>
        <w:rFonts w:hint="default"/>
        <w:lang w:val="nl-NL" w:eastAsia="en-US" w:bidi="ar-SA"/>
      </w:rPr>
    </w:lvl>
    <w:lvl w:ilvl="6" w:tplc="3F6C94FA">
      <w:numFmt w:val="bullet"/>
      <w:lvlText w:val="•"/>
      <w:lvlJc w:val="left"/>
      <w:pPr>
        <w:ind w:left="5278" w:hanging="372"/>
      </w:pPr>
      <w:rPr>
        <w:rFonts w:hint="default"/>
        <w:lang w:val="nl-NL" w:eastAsia="en-US" w:bidi="ar-SA"/>
      </w:rPr>
    </w:lvl>
    <w:lvl w:ilvl="7" w:tplc="C390E3BE">
      <w:numFmt w:val="bullet"/>
      <w:lvlText w:val="•"/>
      <w:lvlJc w:val="left"/>
      <w:pPr>
        <w:ind w:left="6021" w:hanging="372"/>
      </w:pPr>
      <w:rPr>
        <w:rFonts w:hint="default"/>
        <w:lang w:val="nl-NL" w:eastAsia="en-US" w:bidi="ar-SA"/>
      </w:rPr>
    </w:lvl>
    <w:lvl w:ilvl="8" w:tplc="AF9EABC8">
      <w:numFmt w:val="bullet"/>
      <w:lvlText w:val="•"/>
      <w:lvlJc w:val="left"/>
      <w:pPr>
        <w:ind w:left="6765" w:hanging="372"/>
      </w:pPr>
      <w:rPr>
        <w:rFonts w:hint="default"/>
        <w:lang w:val="nl-NL" w:eastAsia="en-US" w:bidi="ar-SA"/>
      </w:rPr>
    </w:lvl>
  </w:abstractNum>
  <w:abstractNum w:abstractNumId="1" w15:restartNumberingAfterBreak="0">
    <w:nsid w:val="51492BE4"/>
    <w:multiLevelType w:val="hybridMultilevel"/>
    <w:tmpl w:val="0082F83E"/>
    <w:lvl w:ilvl="0" w:tplc="27E254BC">
      <w:numFmt w:val="bullet"/>
      <w:lvlText w:val="•"/>
      <w:lvlJc w:val="left"/>
      <w:pPr>
        <w:ind w:left="482" w:hanging="3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6"/>
        <w:sz w:val="20"/>
        <w:szCs w:val="20"/>
        <w:lang w:val="nl-NL" w:eastAsia="en-US" w:bidi="ar-SA"/>
      </w:rPr>
    </w:lvl>
    <w:lvl w:ilvl="1" w:tplc="31DADA34">
      <w:numFmt w:val="bullet"/>
      <w:lvlText w:val="•"/>
      <w:lvlJc w:val="left"/>
      <w:pPr>
        <w:ind w:left="1554" w:hanging="37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nl-NL" w:eastAsia="en-US" w:bidi="ar-SA"/>
      </w:rPr>
    </w:lvl>
    <w:lvl w:ilvl="2" w:tplc="8668BE5C">
      <w:numFmt w:val="bullet"/>
      <w:lvlText w:val="•"/>
      <w:lvlJc w:val="left"/>
      <w:pPr>
        <w:ind w:left="2303" w:hanging="372"/>
      </w:pPr>
      <w:rPr>
        <w:rFonts w:hint="default"/>
        <w:lang w:val="nl-NL" w:eastAsia="en-US" w:bidi="ar-SA"/>
      </w:rPr>
    </w:lvl>
    <w:lvl w:ilvl="3" w:tplc="783E4D0A">
      <w:numFmt w:val="bullet"/>
      <w:lvlText w:val="•"/>
      <w:lvlJc w:val="left"/>
      <w:pPr>
        <w:ind w:left="3047" w:hanging="372"/>
      </w:pPr>
      <w:rPr>
        <w:rFonts w:hint="default"/>
        <w:lang w:val="nl-NL" w:eastAsia="en-US" w:bidi="ar-SA"/>
      </w:rPr>
    </w:lvl>
    <w:lvl w:ilvl="4" w:tplc="D86C6178">
      <w:numFmt w:val="bullet"/>
      <w:lvlText w:val="•"/>
      <w:lvlJc w:val="left"/>
      <w:pPr>
        <w:ind w:left="3790" w:hanging="372"/>
      </w:pPr>
      <w:rPr>
        <w:rFonts w:hint="default"/>
        <w:lang w:val="nl-NL" w:eastAsia="en-US" w:bidi="ar-SA"/>
      </w:rPr>
    </w:lvl>
    <w:lvl w:ilvl="5" w:tplc="C36A5EBC">
      <w:numFmt w:val="bullet"/>
      <w:lvlText w:val="•"/>
      <w:lvlJc w:val="left"/>
      <w:pPr>
        <w:ind w:left="4534" w:hanging="372"/>
      </w:pPr>
      <w:rPr>
        <w:rFonts w:hint="default"/>
        <w:lang w:val="nl-NL" w:eastAsia="en-US" w:bidi="ar-SA"/>
      </w:rPr>
    </w:lvl>
    <w:lvl w:ilvl="6" w:tplc="A89A9B62">
      <w:numFmt w:val="bullet"/>
      <w:lvlText w:val="•"/>
      <w:lvlJc w:val="left"/>
      <w:pPr>
        <w:ind w:left="5278" w:hanging="372"/>
      </w:pPr>
      <w:rPr>
        <w:rFonts w:hint="default"/>
        <w:lang w:val="nl-NL" w:eastAsia="en-US" w:bidi="ar-SA"/>
      </w:rPr>
    </w:lvl>
    <w:lvl w:ilvl="7" w:tplc="8DB853D2">
      <w:numFmt w:val="bullet"/>
      <w:lvlText w:val="•"/>
      <w:lvlJc w:val="left"/>
      <w:pPr>
        <w:ind w:left="6021" w:hanging="372"/>
      </w:pPr>
      <w:rPr>
        <w:rFonts w:hint="default"/>
        <w:lang w:val="nl-NL" w:eastAsia="en-US" w:bidi="ar-SA"/>
      </w:rPr>
    </w:lvl>
    <w:lvl w:ilvl="8" w:tplc="379CE5F4">
      <w:numFmt w:val="bullet"/>
      <w:lvlText w:val="•"/>
      <w:lvlJc w:val="left"/>
      <w:pPr>
        <w:ind w:left="6765" w:hanging="372"/>
      </w:pPr>
      <w:rPr>
        <w:rFonts w:hint="default"/>
        <w:lang w:val="nl-NL" w:eastAsia="en-US" w:bidi="ar-SA"/>
      </w:rPr>
    </w:lvl>
  </w:abstractNum>
  <w:abstractNum w:abstractNumId="2" w15:restartNumberingAfterBreak="0">
    <w:nsid w:val="561A6327"/>
    <w:multiLevelType w:val="hybridMultilevel"/>
    <w:tmpl w:val="26281874"/>
    <w:lvl w:ilvl="0" w:tplc="A38CB746">
      <w:numFmt w:val="bullet"/>
      <w:lvlText w:val="•"/>
      <w:lvlJc w:val="left"/>
      <w:pPr>
        <w:ind w:left="2279" w:hanging="36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0"/>
        <w:sz w:val="20"/>
        <w:szCs w:val="20"/>
        <w:lang w:val="nl-NL" w:eastAsia="en-US" w:bidi="ar-SA"/>
      </w:rPr>
    </w:lvl>
    <w:lvl w:ilvl="1" w:tplc="87F2D554">
      <w:numFmt w:val="bullet"/>
      <w:lvlText w:val="•"/>
      <w:lvlJc w:val="left"/>
      <w:pPr>
        <w:ind w:left="2984" w:hanging="364"/>
      </w:pPr>
      <w:rPr>
        <w:rFonts w:hint="default"/>
        <w:lang w:val="nl-NL" w:eastAsia="en-US" w:bidi="ar-SA"/>
      </w:rPr>
    </w:lvl>
    <w:lvl w:ilvl="2" w:tplc="86F85102">
      <w:numFmt w:val="bullet"/>
      <w:lvlText w:val="•"/>
      <w:lvlJc w:val="left"/>
      <w:pPr>
        <w:ind w:left="3689" w:hanging="364"/>
      </w:pPr>
      <w:rPr>
        <w:rFonts w:hint="default"/>
        <w:lang w:val="nl-NL" w:eastAsia="en-US" w:bidi="ar-SA"/>
      </w:rPr>
    </w:lvl>
    <w:lvl w:ilvl="3" w:tplc="3E92BA40">
      <w:numFmt w:val="bullet"/>
      <w:lvlText w:val="•"/>
      <w:lvlJc w:val="left"/>
      <w:pPr>
        <w:ind w:left="4393" w:hanging="364"/>
      </w:pPr>
      <w:rPr>
        <w:rFonts w:hint="default"/>
        <w:lang w:val="nl-NL" w:eastAsia="en-US" w:bidi="ar-SA"/>
      </w:rPr>
    </w:lvl>
    <w:lvl w:ilvl="4" w:tplc="D46EFCAC">
      <w:numFmt w:val="bullet"/>
      <w:lvlText w:val="•"/>
      <w:lvlJc w:val="left"/>
      <w:pPr>
        <w:ind w:left="5098" w:hanging="364"/>
      </w:pPr>
      <w:rPr>
        <w:rFonts w:hint="default"/>
        <w:lang w:val="nl-NL" w:eastAsia="en-US" w:bidi="ar-SA"/>
      </w:rPr>
    </w:lvl>
    <w:lvl w:ilvl="5" w:tplc="1916C28E">
      <w:numFmt w:val="bullet"/>
      <w:lvlText w:val="•"/>
      <w:lvlJc w:val="left"/>
      <w:pPr>
        <w:ind w:left="5803" w:hanging="364"/>
      </w:pPr>
      <w:rPr>
        <w:rFonts w:hint="default"/>
        <w:lang w:val="nl-NL" w:eastAsia="en-US" w:bidi="ar-SA"/>
      </w:rPr>
    </w:lvl>
    <w:lvl w:ilvl="6" w:tplc="4476CCA8">
      <w:numFmt w:val="bullet"/>
      <w:lvlText w:val="•"/>
      <w:lvlJc w:val="left"/>
      <w:pPr>
        <w:ind w:left="6507" w:hanging="364"/>
      </w:pPr>
      <w:rPr>
        <w:rFonts w:hint="default"/>
        <w:lang w:val="nl-NL" w:eastAsia="en-US" w:bidi="ar-SA"/>
      </w:rPr>
    </w:lvl>
    <w:lvl w:ilvl="7" w:tplc="DCA67B2A">
      <w:numFmt w:val="bullet"/>
      <w:lvlText w:val="•"/>
      <w:lvlJc w:val="left"/>
      <w:pPr>
        <w:ind w:left="7212" w:hanging="364"/>
      </w:pPr>
      <w:rPr>
        <w:rFonts w:hint="default"/>
        <w:lang w:val="nl-NL" w:eastAsia="en-US" w:bidi="ar-SA"/>
      </w:rPr>
    </w:lvl>
    <w:lvl w:ilvl="8" w:tplc="5EF42E5C">
      <w:numFmt w:val="bullet"/>
      <w:lvlText w:val="•"/>
      <w:lvlJc w:val="left"/>
      <w:pPr>
        <w:ind w:left="7917" w:hanging="364"/>
      </w:pPr>
      <w:rPr>
        <w:rFonts w:hint="default"/>
        <w:lang w:val="nl-NL" w:eastAsia="en-US" w:bidi="ar-SA"/>
      </w:rPr>
    </w:lvl>
  </w:abstractNum>
  <w:num w:numId="1" w16cid:durableId="694110964">
    <w:abstractNumId w:val="1"/>
  </w:num>
  <w:num w:numId="2" w16cid:durableId="1201628323">
    <w:abstractNumId w:val="2"/>
  </w:num>
  <w:num w:numId="3" w16cid:durableId="149206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A8"/>
    <w:rsid w:val="00CA5FA8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0548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spacing w:before="60"/>
      <w:ind w:left="12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90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135"/>
      <w:ind w:left="2279" w:hanging="364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2086</Words>
  <Characters>11473</Characters>
  <Application>Microsoft Office Word</Application>
  <DocSecurity>0</DocSecurity>
  <Lines>95</Lines>
  <Paragraphs>27</Paragraphs>
  <ScaleCrop>false</ScaleCrop>
  <Company>Bruxelles-Environnement - Leefmilieu Brussels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De Maeyer An</dc:creator>
  <cp:keywords>, docId:E11713823F6459BDB3DB78D8B28D7E80</cp:keywords>
  <cp:lastModifiedBy>CLARA Sylvie</cp:lastModifiedBy>
  <cp:revision>2</cp:revision>
  <dcterms:created xsi:type="dcterms:W3CDTF">2023-12-11T08:14:00Z</dcterms:created>
  <dcterms:modified xsi:type="dcterms:W3CDTF">2023-12-11T08:14:00Z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