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AA38" w14:textId="30010269" w:rsidR="00E0759C" w:rsidRPr="00E501EF" w:rsidRDefault="00E501EF" w:rsidP="00F1458E">
      <w:pPr>
        <w:pStyle w:val="Titre"/>
        <w:rPr>
          <w:sz w:val="40"/>
          <w:szCs w:val="40"/>
        </w:rPr>
      </w:pPr>
      <w:r w:rsidRPr="00E501EF">
        <w:rPr>
          <w:sz w:val="40"/>
          <w:szCs w:val="40"/>
        </w:rPr>
        <w:t>Rubrique 106.1 Dépôts de sous-produits animaux : q</w:t>
      </w:r>
      <w:r w:rsidR="00E0759C" w:rsidRPr="00E501EF">
        <w:rPr>
          <w:sz w:val="40"/>
          <w:szCs w:val="40"/>
        </w:rPr>
        <w:t>uelle sous-rubrique </w:t>
      </w:r>
      <w:r w:rsidR="007F1E7F" w:rsidRPr="00E501EF">
        <w:rPr>
          <w:sz w:val="40"/>
          <w:szCs w:val="40"/>
        </w:rPr>
        <w:t>(106</w:t>
      </w:r>
      <w:r w:rsidR="00F1458E" w:rsidRPr="00E501EF">
        <w:rPr>
          <w:sz w:val="40"/>
          <w:szCs w:val="40"/>
        </w:rPr>
        <w:t>.1</w:t>
      </w:r>
      <w:r w:rsidR="007F1E7F" w:rsidRPr="00E501EF">
        <w:rPr>
          <w:sz w:val="40"/>
          <w:szCs w:val="40"/>
        </w:rPr>
        <w:t>A, 106</w:t>
      </w:r>
      <w:r w:rsidR="00F81969">
        <w:rPr>
          <w:sz w:val="40"/>
          <w:szCs w:val="40"/>
        </w:rPr>
        <w:t>.1</w:t>
      </w:r>
      <w:r w:rsidR="007F1E7F" w:rsidRPr="00E501EF">
        <w:rPr>
          <w:sz w:val="40"/>
          <w:szCs w:val="40"/>
        </w:rPr>
        <w:t>B, 106</w:t>
      </w:r>
      <w:r w:rsidR="00F81969">
        <w:rPr>
          <w:sz w:val="40"/>
          <w:szCs w:val="40"/>
        </w:rPr>
        <w:t>.1</w:t>
      </w:r>
      <w:r w:rsidR="007F1E7F" w:rsidRPr="00E501EF">
        <w:rPr>
          <w:sz w:val="40"/>
          <w:szCs w:val="40"/>
        </w:rPr>
        <w:t>C</w:t>
      </w:r>
      <w:r w:rsidR="00A42CCB" w:rsidRPr="00E501EF">
        <w:rPr>
          <w:sz w:val="40"/>
          <w:szCs w:val="40"/>
        </w:rPr>
        <w:t xml:space="preserve"> ou</w:t>
      </w:r>
      <w:r w:rsidR="007F1E7F" w:rsidRPr="00E501EF">
        <w:rPr>
          <w:sz w:val="40"/>
          <w:szCs w:val="40"/>
        </w:rPr>
        <w:t xml:space="preserve"> </w:t>
      </w:r>
      <w:r w:rsidR="00E0759C" w:rsidRPr="00E501EF">
        <w:rPr>
          <w:sz w:val="40"/>
          <w:szCs w:val="40"/>
        </w:rPr>
        <w:t>106</w:t>
      </w:r>
      <w:r w:rsidR="00F81969">
        <w:rPr>
          <w:sz w:val="40"/>
          <w:szCs w:val="40"/>
        </w:rPr>
        <w:t>.1</w:t>
      </w:r>
      <w:r w:rsidR="00E0759C" w:rsidRPr="00E501EF">
        <w:rPr>
          <w:sz w:val="40"/>
          <w:szCs w:val="40"/>
        </w:rPr>
        <w:t>D) ?</w:t>
      </w:r>
    </w:p>
    <w:p w14:paraId="21DAEB21" w14:textId="77777777" w:rsidR="00F1458E" w:rsidRPr="00E501EF" w:rsidRDefault="00052069" w:rsidP="00BF76B5">
      <w:pPr>
        <w:rPr>
          <w:rFonts w:ascii="Source Sans Pro" w:hAnsi="Source Sans Pro"/>
          <w:sz w:val="20"/>
          <w:szCs w:val="20"/>
        </w:rPr>
      </w:pPr>
      <w:r w:rsidRPr="00E501EF">
        <w:rPr>
          <w:rFonts w:ascii="Source Sans Pro" w:hAnsi="Source Sans Pro" w:cs="Arial"/>
          <w:sz w:val="20"/>
          <w:szCs w:val="20"/>
        </w:rPr>
        <w:t>Pour savoir si vous êtes concernés par la</w:t>
      </w:r>
      <w:r w:rsidR="00E0759C" w:rsidRPr="00E501EF">
        <w:rPr>
          <w:rFonts w:ascii="Source Sans Pro" w:hAnsi="Source Sans Pro" w:cs="Arial"/>
          <w:sz w:val="20"/>
          <w:szCs w:val="20"/>
        </w:rPr>
        <w:t xml:space="preserve"> </w:t>
      </w:r>
      <w:r w:rsidRPr="00E501EF">
        <w:rPr>
          <w:rFonts w:ascii="Source Sans Pro" w:hAnsi="Source Sans Pro" w:cs="Arial"/>
          <w:sz w:val="20"/>
          <w:szCs w:val="20"/>
        </w:rPr>
        <w:t>rubrique 106</w:t>
      </w:r>
      <w:r w:rsidR="001A373A" w:rsidRPr="00E501EF">
        <w:rPr>
          <w:rFonts w:ascii="Source Sans Pro" w:hAnsi="Source Sans Pro" w:cs="Arial"/>
          <w:sz w:val="20"/>
          <w:szCs w:val="20"/>
        </w:rPr>
        <w:t>.1</w:t>
      </w:r>
      <w:r w:rsidR="00CB239E" w:rsidRPr="00E501EF">
        <w:rPr>
          <w:rFonts w:ascii="Source Sans Pro" w:hAnsi="Source Sans Pro" w:cs="Arial"/>
          <w:sz w:val="20"/>
          <w:szCs w:val="20"/>
        </w:rPr>
        <w:t xml:space="preserve"> « Dépôt de </w:t>
      </w:r>
      <w:r w:rsidR="001A373A" w:rsidRPr="00E501EF">
        <w:rPr>
          <w:rFonts w:ascii="Source Sans Pro" w:hAnsi="Source Sans Pro" w:cs="Arial"/>
          <w:sz w:val="20"/>
          <w:szCs w:val="20"/>
        </w:rPr>
        <w:t>sous-produits animaux »</w:t>
      </w:r>
      <w:r w:rsidRPr="00E501EF">
        <w:rPr>
          <w:rFonts w:ascii="Source Sans Pro" w:hAnsi="Source Sans Pro" w:cs="Arial"/>
          <w:sz w:val="20"/>
          <w:szCs w:val="20"/>
        </w:rPr>
        <w:t>,</w:t>
      </w:r>
      <w:r w:rsidR="0010733F" w:rsidRPr="00E501EF">
        <w:rPr>
          <w:rFonts w:ascii="Source Sans Pro" w:hAnsi="Source Sans Pro" w:cs="Arial"/>
          <w:sz w:val="20"/>
          <w:szCs w:val="20"/>
        </w:rPr>
        <w:t xml:space="preserve"> et pour savoir quelle(s) sous-rubrique</w:t>
      </w:r>
      <w:r w:rsidR="003A5465" w:rsidRPr="00E501EF">
        <w:rPr>
          <w:rFonts w:ascii="Source Sans Pro" w:hAnsi="Source Sans Pro" w:cs="Arial"/>
          <w:sz w:val="20"/>
          <w:szCs w:val="20"/>
        </w:rPr>
        <w:t>(s)</w:t>
      </w:r>
      <w:r w:rsidR="0010733F" w:rsidRPr="00E501EF">
        <w:rPr>
          <w:rFonts w:ascii="Source Sans Pro" w:hAnsi="Source Sans Pro" w:cs="Arial"/>
          <w:sz w:val="20"/>
          <w:szCs w:val="20"/>
        </w:rPr>
        <w:t xml:space="preserve"> s’applique(nt), </w:t>
      </w:r>
      <w:r w:rsidR="00CB239E" w:rsidRPr="00E501EF">
        <w:rPr>
          <w:rFonts w:ascii="Source Sans Pro" w:hAnsi="Source Sans Pro" w:cs="Arial"/>
          <w:sz w:val="20"/>
          <w:szCs w:val="20"/>
        </w:rPr>
        <w:t>il faut connaître la quantité de déchets stockés par catégorie</w:t>
      </w:r>
      <w:r w:rsidR="00D42AB2" w:rsidRPr="00E501EF">
        <w:rPr>
          <w:rFonts w:ascii="Source Sans Pro" w:hAnsi="Source Sans Pro" w:cs="Arial"/>
          <w:sz w:val="20"/>
          <w:szCs w:val="20"/>
        </w:rPr>
        <w:t xml:space="preserve"> (1, 2</w:t>
      </w:r>
      <w:r w:rsidR="0010733F" w:rsidRPr="00E501EF">
        <w:rPr>
          <w:rFonts w:ascii="Source Sans Pro" w:hAnsi="Source Sans Pro" w:cs="Arial"/>
          <w:sz w:val="20"/>
          <w:szCs w:val="20"/>
        </w:rPr>
        <w:t>,</w:t>
      </w:r>
      <w:r w:rsidR="00D42AB2" w:rsidRPr="00E501EF">
        <w:rPr>
          <w:rFonts w:ascii="Source Sans Pro" w:hAnsi="Source Sans Pro" w:cs="Arial"/>
          <w:sz w:val="20"/>
          <w:szCs w:val="20"/>
        </w:rPr>
        <w:t xml:space="preserve"> 3</w:t>
      </w:r>
      <w:r w:rsidR="005437C9" w:rsidRPr="00E501EF">
        <w:rPr>
          <w:rFonts w:ascii="Source Sans Pro" w:hAnsi="Source Sans Pro" w:cs="Arial"/>
          <w:sz w:val="20"/>
          <w:szCs w:val="20"/>
        </w:rPr>
        <w:t>, déchets de cuisine et de table ou cadavre</w:t>
      </w:r>
      <w:r w:rsidR="00E501EF">
        <w:rPr>
          <w:rFonts w:ascii="Source Sans Pro" w:hAnsi="Source Sans Pro" w:cs="Arial"/>
          <w:sz w:val="20"/>
          <w:szCs w:val="20"/>
        </w:rPr>
        <w:t>s</w:t>
      </w:r>
      <w:r w:rsidR="005437C9" w:rsidRPr="00E501EF">
        <w:rPr>
          <w:rFonts w:ascii="Source Sans Pro" w:hAnsi="Source Sans Pro" w:cs="Arial"/>
          <w:sz w:val="20"/>
          <w:szCs w:val="20"/>
        </w:rPr>
        <w:t xml:space="preserve"> d’animaux</w:t>
      </w:r>
      <w:r w:rsidR="00D42AB2" w:rsidRPr="00E501EF">
        <w:rPr>
          <w:rFonts w:ascii="Source Sans Pro" w:hAnsi="Source Sans Pro" w:cs="Arial"/>
          <w:sz w:val="20"/>
          <w:szCs w:val="20"/>
        </w:rPr>
        <w:t>)</w:t>
      </w:r>
      <w:r w:rsidR="00CB239E" w:rsidRPr="00E501EF">
        <w:rPr>
          <w:rFonts w:ascii="Source Sans Pro" w:hAnsi="Source Sans Pro" w:cs="Arial"/>
          <w:sz w:val="20"/>
          <w:szCs w:val="20"/>
        </w:rPr>
        <w:t>.</w:t>
      </w:r>
      <w:r w:rsidR="00E0759C" w:rsidRPr="00E501EF">
        <w:rPr>
          <w:rFonts w:ascii="Source Sans Pro" w:hAnsi="Source Sans Pro"/>
          <w:sz w:val="20"/>
          <w:szCs w:val="20"/>
        </w:rPr>
        <w:t xml:space="preserve"> </w:t>
      </w:r>
      <w:bookmarkStart w:id="0" w:name="comptabilisé"/>
      <w:bookmarkEnd w:id="0"/>
    </w:p>
    <w:tbl>
      <w:tblPr>
        <w:tblpPr w:leftFromText="141" w:rightFromText="141" w:vertAnchor="text" w:horzAnchor="margin" w:tblpXSpec="center" w:tblpY="208"/>
        <w:tblW w:w="10281" w:type="dxa"/>
        <w:tblBorders>
          <w:top w:val="single" w:sz="12" w:space="0" w:color="006F90"/>
          <w:left w:val="single" w:sz="12" w:space="0" w:color="006F90"/>
          <w:bottom w:val="single" w:sz="12" w:space="0" w:color="006F90"/>
          <w:right w:val="single" w:sz="12" w:space="0" w:color="006F90"/>
        </w:tblBorders>
        <w:tblCellMar>
          <w:top w:w="72" w:type="dxa"/>
          <w:left w:w="72" w:type="dxa"/>
          <w:bottom w:w="72" w:type="dxa"/>
          <w:right w:w="72" w:type="dxa"/>
        </w:tblCellMar>
        <w:tblLook w:val="04A0" w:firstRow="1" w:lastRow="0" w:firstColumn="1" w:lastColumn="0" w:noHBand="0" w:noVBand="1"/>
      </w:tblPr>
      <w:tblGrid>
        <w:gridCol w:w="1160"/>
        <w:gridCol w:w="8195"/>
        <w:gridCol w:w="926"/>
      </w:tblGrid>
      <w:tr w:rsidR="00F1458E" w:rsidRPr="00B72A0C" w14:paraId="2005F762" w14:textId="77777777" w:rsidTr="00B34F02">
        <w:trPr>
          <w:trHeight w:val="480"/>
        </w:trPr>
        <w:tc>
          <w:tcPr>
            <w:tcW w:w="0" w:type="auto"/>
            <w:tcBorders>
              <w:top w:val="outset" w:sz="6" w:space="0" w:color="auto"/>
              <w:left w:val="outset" w:sz="6" w:space="0" w:color="auto"/>
              <w:bottom w:val="outset" w:sz="6" w:space="0" w:color="auto"/>
              <w:right w:val="outset" w:sz="6" w:space="0" w:color="auto"/>
            </w:tcBorders>
            <w:shd w:val="clear" w:color="auto" w:fill="31849B" w:themeFill="accent5" w:themeFillShade="BF"/>
            <w:vAlign w:val="center"/>
          </w:tcPr>
          <w:p w14:paraId="667B2116" w14:textId="77777777" w:rsidR="00F1458E" w:rsidRPr="001A373A" w:rsidRDefault="00F1458E" w:rsidP="00F1458E">
            <w:pPr>
              <w:jc w:val="center"/>
              <w:rPr>
                <w:rFonts w:ascii="Nunito" w:eastAsia="Times New Roman" w:hAnsi="Nunito"/>
                <w:b/>
                <w:bCs/>
                <w:color w:val="FFFFFF"/>
                <w:sz w:val="24"/>
                <w:szCs w:val="24"/>
                <w:lang w:val="nl-BE" w:eastAsia="nl-BE"/>
              </w:rPr>
            </w:pPr>
            <w:r w:rsidRPr="001A373A">
              <w:rPr>
                <w:rFonts w:ascii="Nunito" w:hAnsi="Nunito"/>
                <w:b/>
                <w:bCs/>
                <w:color w:val="FFFFFF"/>
                <w:sz w:val="24"/>
                <w:szCs w:val="24"/>
              </w:rPr>
              <w:t>R</w:t>
            </w:r>
            <w:hyperlink r:id="rId8" w:history="1">
              <w:r w:rsidRPr="001A373A">
                <w:rPr>
                  <w:rStyle w:val="Lienhypertexte"/>
                  <w:rFonts w:ascii="Nunito" w:hAnsi="Nunito"/>
                  <w:b/>
                  <w:bCs/>
                  <w:color w:val="FFFFFF"/>
                  <w:sz w:val="24"/>
                  <w:szCs w:val="24"/>
                  <w:u w:val="none"/>
                </w:rPr>
                <w:t>ubrique</w:t>
              </w:r>
            </w:hyperlink>
          </w:p>
        </w:tc>
        <w:tc>
          <w:tcPr>
            <w:tcW w:w="8195" w:type="dxa"/>
            <w:tcBorders>
              <w:top w:val="outset" w:sz="6" w:space="0" w:color="auto"/>
              <w:left w:val="outset" w:sz="6" w:space="0" w:color="auto"/>
              <w:bottom w:val="outset" w:sz="6" w:space="0" w:color="auto"/>
              <w:right w:val="outset" w:sz="6" w:space="0" w:color="auto"/>
            </w:tcBorders>
            <w:shd w:val="clear" w:color="auto" w:fill="31849B" w:themeFill="accent5" w:themeFillShade="BF"/>
            <w:vAlign w:val="center"/>
          </w:tcPr>
          <w:p w14:paraId="1CB12981" w14:textId="77777777" w:rsidR="00F1458E" w:rsidRPr="001A373A" w:rsidRDefault="00F1458E" w:rsidP="00F1458E">
            <w:pPr>
              <w:jc w:val="center"/>
              <w:rPr>
                <w:rFonts w:ascii="Nunito" w:hAnsi="Nunito"/>
                <w:b/>
                <w:bCs/>
                <w:color w:val="FFFFFF"/>
                <w:sz w:val="24"/>
                <w:szCs w:val="24"/>
              </w:rPr>
            </w:pPr>
            <w:r w:rsidRPr="001A373A">
              <w:rPr>
                <w:rStyle w:val="Lienhypertexte"/>
                <w:rFonts w:ascii="Nunito" w:hAnsi="Nunito"/>
                <w:b/>
                <w:bCs/>
                <w:color w:val="FFFFFF"/>
                <w:sz w:val="24"/>
                <w:szCs w:val="24"/>
                <w:u w:val="none"/>
              </w:rPr>
              <w:t>Dénomination</w:t>
            </w:r>
          </w:p>
        </w:tc>
        <w:tc>
          <w:tcPr>
            <w:tcW w:w="926" w:type="dxa"/>
            <w:tcBorders>
              <w:top w:val="outset" w:sz="6" w:space="0" w:color="auto"/>
              <w:left w:val="outset" w:sz="6" w:space="0" w:color="auto"/>
              <w:bottom w:val="outset" w:sz="6" w:space="0" w:color="auto"/>
              <w:right w:val="outset" w:sz="6" w:space="0" w:color="auto"/>
            </w:tcBorders>
            <w:shd w:val="clear" w:color="auto" w:fill="31849B" w:themeFill="accent5" w:themeFillShade="BF"/>
            <w:vAlign w:val="center"/>
          </w:tcPr>
          <w:p w14:paraId="5391EB8A" w14:textId="77777777" w:rsidR="00F1458E" w:rsidRPr="001A373A" w:rsidRDefault="00BD3CC7" w:rsidP="00F1458E">
            <w:pPr>
              <w:jc w:val="center"/>
              <w:rPr>
                <w:rFonts w:ascii="Nunito" w:hAnsi="Nunito"/>
                <w:b/>
                <w:bCs/>
                <w:color w:val="FFFFFF"/>
                <w:sz w:val="24"/>
                <w:szCs w:val="24"/>
              </w:rPr>
            </w:pPr>
            <w:hyperlink r:id="rId9" w:history="1">
              <w:r w:rsidR="00F1458E" w:rsidRPr="001A373A">
                <w:rPr>
                  <w:rStyle w:val="Lienhypertexte"/>
                  <w:rFonts w:ascii="Nunito" w:hAnsi="Nunito"/>
                  <w:b/>
                  <w:bCs/>
                  <w:color w:val="FFFFFF"/>
                  <w:sz w:val="24"/>
                  <w:szCs w:val="24"/>
                  <w:u w:val="none"/>
                </w:rPr>
                <w:t>Classe</w:t>
              </w:r>
            </w:hyperlink>
          </w:p>
        </w:tc>
      </w:tr>
      <w:tr w:rsidR="00F1458E" w:rsidRPr="00B72A0C" w14:paraId="044C4CCC"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1FF033CF"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xml:space="preserve"> 106</w:t>
            </w:r>
            <w:r w:rsidRPr="00E501EF">
              <w:rPr>
                <w:rFonts w:ascii="Source Sans Pro" w:eastAsia="Times New Roman" w:hAnsi="Source Sans Pro" w:cs="Arial"/>
                <w:sz w:val="20"/>
                <w:szCs w:val="20"/>
                <w:lang w:eastAsia="fr-BE"/>
              </w:rPr>
              <w:noBreakHyphen/>
              <w:t>1A</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D00516E"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Dépôts de sous-produits animaux et produits dérivés de catégorie 3 (à l'exclusion des déchets de cuisine et de table) : de 25 à 1000 kg (*)</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040E2DE"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2</w:t>
            </w:r>
          </w:p>
        </w:tc>
      </w:tr>
      <w:tr w:rsidR="00F1458E" w:rsidRPr="00B72A0C" w14:paraId="5E4B14E4"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E2AE22E"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106</w:t>
            </w:r>
            <w:r w:rsidRPr="00E501EF">
              <w:rPr>
                <w:rFonts w:ascii="Source Sans Pro" w:eastAsia="Times New Roman" w:hAnsi="Source Sans Pro" w:cs="Arial"/>
                <w:sz w:val="20"/>
                <w:szCs w:val="20"/>
                <w:lang w:eastAsia="fr-BE"/>
              </w:rPr>
              <w:noBreakHyphen/>
              <w:t>1B</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E340821"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Dépôts de sous-produits animaux et produits dérivés de catégorie 1 et 2 (à l'exception des dépôts de cadavres d’animaux) : jusqu’à 1000 kg (*)</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3D28B8EC"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2</w:t>
            </w:r>
          </w:p>
        </w:tc>
      </w:tr>
      <w:tr w:rsidR="00F1458E" w:rsidRPr="00B72A0C" w14:paraId="295BF160"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016D62E5"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106</w:t>
            </w:r>
            <w:r w:rsidRPr="00E501EF">
              <w:rPr>
                <w:rFonts w:ascii="Source Sans Pro" w:eastAsia="Times New Roman" w:hAnsi="Source Sans Pro" w:cs="Arial"/>
                <w:sz w:val="20"/>
                <w:szCs w:val="20"/>
                <w:lang w:eastAsia="fr-BE"/>
              </w:rPr>
              <w:noBreakHyphen/>
              <w:t>1C</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5C77AC87"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Dépôts de cadavres d’animaux : de 250 à 1000 kg (*)</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76229FDE"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2</w:t>
            </w:r>
          </w:p>
        </w:tc>
      </w:tr>
      <w:tr w:rsidR="00F1458E" w:rsidRPr="00B72A0C" w14:paraId="02AF5B2F" w14:textId="77777777" w:rsidTr="00B34F02">
        <w:tc>
          <w:tcPr>
            <w:tcW w:w="0" w:type="auto"/>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747AEBD"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 106</w:t>
            </w:r>
            <w:r w:rsidRPr="00E501EF">
              <w:rPr>
                <w:rFonts w:ascii="Source Sans Pro" w:eastAsia="Times New Roman" w:hAnsi="Source Sans Pro" w:cs="Arial"/>
                <w:sz w:val="20"/>
                <w:szCs w:val="20"/>
                <w:lang w:eastAsia="fr-BE"/>
              </w:rPr>
              <w:noBreakHyphen/>
              <w:t>1D</w:t>
            </w:r>
          </w:p>
        </w:tc>
        <w:tc>
          <w:tcPr>
            <w:tcW w:w="819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240771B6"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Dépôts de sous-produits animaux et produits dérivés de catégorie 1, 2 et 3 : de plus de 1000 kg (*)</w:t>
            </w:r>
          </w:p>
        </w:tc>
        <w:tc>
          <w:tcPr>
            <w:tcW w:w="92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14:paraId="4CA21FEB" w14:textId="77777777" w:rsidR="00F1458E" w:rsidRPr="00E501EF" w:rsidRDefault="00F1458E" w:rsidP="00F1458E">
            <w:pPr>
              <w:rPr>
                <w:rFonts w:ascii="Source Sans Pro" w:eastAsia="Times New Roman" w:hAnsi="Source Sans Pro" w:cs="Arial"/>
                <w:sz w:val="20"/>
                <w:szCs w:val="20"/>
                <w:lang w:eastAsia="fr-BE"/>
              </w:rPr>
            </w:pPr>
            <w:r w:rsidRPr="00E501EF">
              <w:rPr>
                <w:rFonts w:ascii="Source Sans Pro" w:eastAsia="Times New Roman" w:hAnsi="Source Sans Pro" w:cs="Arial"/>
                <w:sz w:val="20"/>
                <w:szCs w:val="20"/>
                <w:lang w:eastAsia="fr-BE"/>
              </w:rPr>
              <w:t>1B</w:t>
            </w:r>
          </w:p>
        </w:tc>
      </w:tr>
    </w:tbl>
    <w:p w14:paraId="1C49C144" w14:textId="77777777" w:rsidR="00F1458E" w:rsidRPr="00F1458E" w:rsidRDefault="00F1458E" w:rsidP="00F1458E">
      <w:pPr>
        <w:ind w:left="426"/>
        <w:rPr>
          <w:rFonts w:ascii="Source Sans Pro" w:hAnsi="Source Sans Pro"/>
          <w:sz w:val="16"/>
          <w:szCs w:val="16"/>
        </w:rPr>
      </w:pPr>
    </w:p>
    <w:p w14:paraId="5488011B" w14:textId="77777777" w:rsidR="00E501EF" w:rsidRDefault="00E501EF" w:rsidP="00E501EF">
      <w:pPr>
        <w:spacing w:after="0"/>
        <w:ind w:left="426"/>
        <w:rPr>
          <w:rFonts w:ascii="Source Sans Pro" w:hAnsi="Source Sans Pro"/>
          <w:sz w:val="20"/>
          <w:szCs w:val="20"/>
        </w:rPr>
      </w:pPr>
    </w:p>
    <w:p w14:paraId="009F4A85" w14:textId="77777777" w:rsidR="00F1458E" w:rsidRPr="00E501EF" w:rsidRDefault="00F1458E" w:rsidP="00F1458E">
      <w:pPr>
        <w:ind w:left="426"/>
        <w:rPr>
          <w:rFonts w:ascii="Source Sans Pro" w:hAnsi="Source Sans Pro"/>
          <w:sz w:val="20"/>
          <w:szCs w:val="20"/>
        </w:rPr>
      </w:pPr>
      <w:r w:rsidRPr="00E501EF">
        <w:rPr>
          <w:rFonts w:ascii="Source Sans Pro" w:hAnsi="Source Sans Pro"/>
          <w:sz w:val="20"/>
          <w:szCs w:val="20"/>
        </w:rPr>
        <w:t>(*)  Dans le cadre de l'application des rubriques 106.1A, 106.1B, 106.1C e</w:t>
      </w:r>
      <w:r w:rsidR="004B6C2F">
        <w:rPr>
          <w:rFonts w:ascii="Source Sans Pro" w:hAnsi="Source Sans Pro"/>
          <w:sz w:val="20"/>
          <w:szCs w:val="20"/>
        </w:rPr>
        <w:t>t</w:t>
      </w:r>
      <w:r w:rsidRPr="00E501EF">
        <w:rPr>
          <w:rFonts w:ascii="Source Sans Pro" w:hAnsi="Source Sans Pro"/>
          <w:sz w:val="20"/>
          <w:szCs w:val="20"/>
        </w:rPr>
        <w:t xml:space="preserve"> 106.1D, il faut entendre par catégorie, les catégories au sens du Règlement (CE) n° 1069/2009 du 21 octobre 2009 établissant des règles sanitaires applicables aux sous-produits animaux et produits dérivés non destinés à la consommation humaine et du Règlement (UE) n° 142/2011 du 25 février 2011 portant application du règlement CE n° 1069/2009).</w:t>
      </w:r>
    </w:p>
    <w:p w14:paraId="79FA7E65" w14:textId="77777777" w:rsidR="00E501EF" w:rsidRPr="00F1458E" w:rsidRDefault="00E501EF" w:rsidP="00F1458E">
      <w:pPr>
        <w:ind w:left="426"/>
        <w:rPr>
          <w:rFonts w:ascii="Source Sans Pro" w:hAnsi="Source Sans Pro"/>
          <w:sz w:val="16"/>
          <w:szCs w:val="16"/>
        </w:rPr>
      </w:pPr>
    </w:p>
    <w:p w14:paraId="19CFDDBC" w14:textId="77777777" w:rsidR="00E0759C" w:rsidRPr="001A373A" w:rsidRDefault="00E501EF" w:rsidP="001A373A">
      <w:pPr>
        <w:pStyle w:val="Titre1"/>
      </w:pPr>
      <w:r>
        <w:t xml:space="preserve">De quelle(s) catégorie(s) sont les sous-produits stockés </w:t>
      </w:r>
      <w:r w:rsidR="00E0759C" w:rsidRPr="001A373A">
        <w:t>?</w:t>
      </w:r>
    </w:p>
    <w:p w14:paraId="567A29AC" w14:textId="77777777" w:rsidR="00052069" w:rsidRPr="00F1458E" w:rsidRDefault="00CB239E">
      <w:pPr>
        <w:rPr>
          <w:rFonts w:ascii="Source Sans Pro" w:hAnsi="Source Sans Pro" w:cs="Arial"/>
          <w:sz w:val="20"/>
          <w:szCs w:val="20"/>
        </w:rPr>
      </w:pPr>
      <w:r w:rsidRPr="00F1458E">
        <w:rPr>
          <w:rFonts w:ascii="Source Sans Pro" w:hAnsi="Source Sans Pro" w:cs="Arial"/>
          <w:sz w:val="20"/>
          <w:szCs w:val="20"/>
        </w:rPr>
        <w:t xml:space="preserve">Pour connaître la ou les catégorie(s) de </w:t>
      </w:r>
      <w:r w:rsidR="00E501EF">
        <w:rPr>
          <w:rFonts w:ascii="Source Sans Pro" w:hAnsi="Source Sans Pro" w:cs="Arial"/>
          <w:sz w:val="20"/>
          <w:szCs w:val="20"/>
        </w:rPr>
        <w:t>sous-produits</w:t>
      </w:r>
      <w:r w:rsidRPr="00F1458E">
        <w:rPr>
          <w:rFonts w:ascii="Source Sans Pro" w:hAnsi="Source Sans Pro" w:cs="Arial"/>
          <w:sz w:val="20"/>
          <w:szCs w:val="20"/>
        </w:rPr>
        <w:t xml:space="preserve"> animaux que vous stockez, </w:t>
      </w:r>
      <w:r w:rsidR="00F1458E" w:rsidRPr="00F1458E">
        <w:rPr>
          <w:rFonts w:ascii="Source Sans Pro" w:hAnsi="Source Sans Pro" w:cs="Arial"/>
          <w:sz w:val="20"/>
          <w:szCs w:val="20"/>
        </w:rPr>
        <w:t xml:space="preserve">vous </w:t>
      </w:r>
      <w:r w:rsidR="00E501EF">
        <w:rPr>
          <w:rFonts w:ascii="Source Sans Pro" w:hAnsi="Source Sans Pro" w:cs="Arial"/>
          <w:sz w:val="20"/>
          <w:szCs w:val="20"/>
        </w:rPr>
        <w:t>pouvez référer</w:t>
      </w:r>
      <w:r w:rsidR="00F1458E" w:rsidRPr="00F1458E">
        <w:rPr>
          <w:rFonts w:ascii="Source Sans Pro" w:hAnsi="Source Sans Pro" w:cs="Arial"/>
          <w:sz w:val="20"/>
          <w:szCs w:val="20"/>
        </w:rPr>
        <w:t xml:space="preserve"> au tableau ci-après.</w:t>
      </w:r>
      <w:r w:rsidR="00E501EF">
        <w:rPr>
          <w:rFonts w:ascii="Source Sans Pro" w:hAnsi="Source Sans Pro" w:cs="Arial"/>
          <w:sz w:val="20"/>
          <w:szCs w:val="20"/>
        </w:rPr>
        <w:t xml:space="preserve"> Si votre dépôt est classé, complétez le tableau et joignez-le à votre demande de permis d’environnement. </w:t>
      </w:r>
      <w:r w:rsidR="00F1458E" w:rsidRPr="00F1458E">
        <w:rPr>
          <w:rFonts w:ascii="Source Sans Pro" w:hAnsi="Source Sans Pro" w:cs="Arial"/>
          <w:sz w:val="20"/>
          <w:szCs w:val="20"/>
        </w:rPr>
        <w:t xml:space="preserve"> </w:t>
      </w:r>
    </w:p>
    <w:p w14:paraId="279D840D" w14:textId="77777777" w:rsidR="00F1458E" w:rsidRPr="00F1458E" w:rsidRDefault="00F1458E" w:rsidP="00F1458E">
      <w:pPr>
        <w:spacing w:after="120" w:line="240" w:lineRule="auto"/>
        <w:jc w:val="both"/>
        <w:rPr>
          <w:rFonts w:ascii="Source Sans Pro" w:eastAsia="Times New Roman" w:hAnsi="Source Sans Pro" w:cs="Arial"/>
          <w:i/>
          <w:iCs/>
          <w:sz w:val="20"/>
          <w:szCs w:val="20"/>
          <w:lang w:eastAsia="fr-BE"/>
        </w:rPr>
      </w:pPr>
      <w:r w:rsidRPr="00F1458E">
        <w:rPr>
          <w:rFonts w:ascii="Source Sans Pro" w:eastAsia="Times New Roman" w:hAnsi="Source Sans Pro" w:cs="Arial"/>
          <w:i/>
          <w:iCs/>
          <w:sz w:val="20"/>
          <w:szCs w:val="20"/>
          <w:lang w:eastAsia="fr-BE"/>
        </w:rPr>
        <w:t>Remarque : les mélanges de sous-produits animaux de différentes catégories doivent être repris dans la catégorie la plus stricte. Par exemple, un mélange de catégorie 1 et de catégorie 2 ou 3 doit être repris dans les sous-produits animaux de catégorie 1.</w:t>
      </w:r>
    </w:p>
    <w:p w14:paraId="60DFB505" w14:textId="77777777" w:rsidR="00F1458E" w:rsidRDefault="00F1458E" w:rsidP="00F1458E">
      <w:pPr>
        <w:spacing w:after="120" w:line="240" w:lineRule="auto"/>
        <w:jc w:val="both"/>
        <w:rPr>
          <w:rFonts w:ascii="Arial" w:eastAsia="Times New Roman" w:hAnsi="Arial" w:cs="Arial"/>
          <w:i/>
          <w:iCs/>
          <w:sz w:val="20"/>
          <w:szCs w:val="20"/>
          <w:lang w:eastAsia="fr-BE"/>
        </w:rPr>
      </w:pP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3192"/>
        <w:gridCol w:w="2128"/>
        <w:gridCol w:w="992"/>
        <w:gridCol w:w="1136"/>
        <w:gridCol w:w="1416"/>
      </w:tblGrid>
      <w:tr w:rsidR="00F1458E" w:rsidRPr="002A0F34" w14:paraId="01E55216" w14:textId="77777777" w:rsidTr="001A373A">
        <w:tc>
          <w:tcPr>
            <w:tcW w:w="263" w:type="pct"/>
            <w:tcBorders>
              <w:top w:val="single" w:sz="4" w:space="0" w:color="auto"/>
              <w:left w:val="single" w:sz="4" w:space="0" w:color="auto"/>
              <w:bottom w:val="single" w:sz="4" w:space="0" w:color="auto"/>
              <w:right w:val="single" w:sz="4" w:space="0" w:color="auto"/>
            </w:tcBorders>
            <w:shd w:val="clear" w:color="auto" w:fill="31849B" w:themeFill="accent5" w:themeFillShade="BF"/>
          </w:tcPr>
          <w:p w14:paraId="013079E8" w14:textId="77777777" w:rsidR="00F1458E" w:rsidRPr="001A373A" w:rsidRDefault="00F1458E" w:rsidP="00F1458E">
            <w:pPr>
              <w:tabs>
                <w:tab w:val="left" w:pos="-720"/>
              </w:tabs>
              <w:suppressAutoHyphens/>
              <w:spacing w:before="60" w:after="60" w:line="240" w:lineRule="auto"/>
              <w:jc w:val="center"/>
              <w:rPr>
                <w:rFonts w:ascii="Nunito" w:eastAsia="Times New Roman" w:hAnsi="Nunito" w:cs="Arial"/>
                <w:b/>
                <w:snapToGrid w:val="0"/>
                <w:color w:val="FFFFFF" w:themeColor="background1"/>
                <w:sz w:val="24"/>
                <w:szCs w:val="24"/>
                <w:lang w:eastAsia="fr-BE"/>
              </w:rPr>
            </w:pPr>
          </w:p>
        </w:tc>
        <w:tc>
          <w:tcPr>
            <w:tcW w:w="1706" w:type="pct"/>
            <w:tcBorders>
              <w:left w:val="single" w:sz="4" w:space="0" w:color="auto"/>
              <w:right w:val="single" w:sz="4" w:space="0" w:color="auto"/>
            </w:tcBorders>
            <w:shd w:val="clear" w:color="auto" w:fill="31849B" w:themeFill="accent5" w:themeFillShade="BF"/>
          </w:tcPr>
          <w:p w14:paraId="3BC15AC6" w14:textId="77777777" w:rsidR="00F1458E" w:rsidRPr="001A373A" w:rsidRDefault="00F1458E" w:rsidP="00F1458E">
            <w:pPr>
              <w:tabs>
                <w:tab w:val="left" w:pos="-720"/>
              </w:tabs>
              <w:suppressAutoHyphens/>
              <w:spacing w:before="60" w:after="60" w:line="240" w:lineRule="auto"/>
              <w:jc w:val="center"/>
              <w:rPr>
                <w:rFonts w:ascii="Nunito" w:eastAsia="Times New Roman" w:hAnsi="Nunito" w:cs="Arial"/>
                <w:b/>
                <w:color w:val="FFFFFF" w:themeColor="background1"/>
                <w:sz w:val="20"/>
                <w:szCs w:val="20"/>
                <w:lang w:eastAsia="fr-BE"/>
              </w:rPr>
            </w:pPr>
            <w:r w:rsidRPr="001A373A">
              <w:rPr>
                <w:rFonts w:ascii="Nunito" w:eastAsia="Times New Roman" w:hAnsi="Nunito" w:cs="Arial"/>
                <w:b/>
                <w:snapToGrid w:val="0"/>
                <w:color w:val="FFFFFF" w:themeColor="background1"/>
                <w:sz w:val="20"/>
                <w:szCs w:val="20"/>
                <w:lang w:eastAsia="fr-BE"/>
              </w:rPr>
              <w:t>Nom</w:t>
            </w:r>
          </w:p>
        </w:tc>
        <w:tc>
          <w:tcPr>
            <w:tcW w:w="1137" w:type="pct"/>
            <w:tcBorders>
              <w:left w:val="single" w:sz="4" w:space="0" w:color="auto"/>
              <w:right w:val="single" w:sz="4" w:space="0" w:color="auto"/>
            </w:tcBorders>
            <w:shd w:val="clear" w:color="auto" w:fill="31849B" w:themeFill="accent5" w:themeFillShade="BF"/>
          </w:tcPr>
          <w:p w14:paraId="03C43F31" w14:textId="77777777" w:rsidR="00F1458E" w:rsidRPr="001A373A" w:rsidRDefault="00F1458E" w:rsidP="00F1458E">
            <w:pPr>
              <w:tabs>
                <w:tab w:val="left" w:pos="-720"/>
              </w:tabs>
              <w:suppressAutoHyphens/>
              <w:spacing w:before="60" w:after="60" w:line="240" w:lineRule="auto"/>
              <w:ind w:right="33"/>
              <w:jc w:val="center"/>
              <w:rPr>
                <w:rFonts w:ascii="Nunito" w:eastAsia="Times New Roman" w:hAnsi="Nunito" w:cs="Arial"/>
                <w:b/>
                <w:snapToGrid w:val="0"/>
                <w:color w:val="FFFFFF" w:themeColor="background1"/>
                <w:sz w:val="20"/>
                <w:szCs w:val="20"/>
                <w:lang w:eastAsia="fr-BE"/>
              </w:rPr>
            </w:pPr>
            <w:r w:rsidRPr="001A373A">
              <w:rPr>
                <w:rFonts w:ascii="Nunito" w:eastAsia="Times New Roman" w:hAnsi="Nunito" w:cs="Arial"/>
                <w:b/>
                <w:color w:val="FFFFFF" w:themeColor="background1"/>
                <w:sz w:val="20"/>
                <w:szCs w:val="20"/>
                <w:lang w:eastAsia="fr-BE"/>
              </w:rPr>
              <w:t>Remarques</w:t>
            </w:r>
          </w:p>
        </w:tc>
        <w:tc>
          <w:tcPr>
            <w:tcW w:w="530" w:type="pct"/>
            <w:tcBorders>
              <w:left w:val="single" w:sz="4" w:space="0" w:color="auto"/>
            </w:tcBorders>
            <w:shd w:val="clear" w:color="auto" w:fill="31849B" w:themeFill="accent5" w:themeFillShade="BF"/>
          </w:tcPr>
          <w:p w14:paraId="1AB8F0E7" w14:textId="77777777" w:rsidR="00F1458E" w:rsidRPr="001A373A" w:rsidRDefault="00F1458E" w:rsidP="00F1458E">
            <w:pPr>
              <w:tabs>
                <w:tab w:val="left" w:pos="-720"/>
                <w:tab w:val="left" w:pos="3011"/>
              </w:tabs>
              <w:suppressAutoHyphens/>
              <w:spacing w:before="60" w:after="60" w:line="240" w:lineRule="auto"/>
              <w:ind w:left="-74" w:right="-71"/>
              <w:jc w:val="center"/>
              <w:rPr>
                <w:rFonts w:ascii="Nunito" w:eastAsia="Times New Roman" w:hAnsi="Nunito" w:cs="Arial"/>
                <w:b/>
                <w:color w:val="FFFFFF" w:themeColor="background1"/>
                <w:sz w:val="20"/>
                <w:szCs w:val="20"/>
                <w:lang w:eastAsia="fr-BE"/>
              </w:rPr>
            </w:pPr>
            <w:r w:rsidRPr="001A373A">
              <w:rPr>
                <w:rFonts w:ascii="Nunito" w:eastAsia="Times New Roman" w:hAnsi="Nunito" w:cs="Arial"/>
                <w:b/>
                <w:snapToGrid w:val="0"/>
                <w:color w:val="FFFFFF" w:themeColor="background1"/>
                <w:sz w:val="20"/>
                <w:szCs w:val="20"/>
                <w:lang w:eastAsia="fr-BE"/>
              </w:rPr>
              <w:t>Codes déchets</w:t>
            </w:r>
          </w:p>
        </w:tc>
        <w:tc>
          <w:tcPr>
            <w:tcW w:w="607" w:type="pct"/>
            <w:tcBorders>
              <w:left w:val="single" w:sz="4" w:space="0" w:color="auto"/>
            </w:tcBorders>
            <w:shd w:val="clear" w:color="auto" w:fill="31849B" w:themeFill="accent5" w:themeFillShade="BF"/>
          </w:tcPr>
          <w:p w14:paraId="43FE86F0" w14:textId="77777777" w:rsidR="00F1458E" w:rsidRPr="001A373A" w:rsidRDefault="00F1458E" w:rsidP="00F1458E">
            <w:pPr>
              <w:tabs>
                <w:tab w:val="left" w:pos="-720"/>
                <w:tab w:val="left" w:pos="3011"/>
              </w:tabs>
              <w:suppressAutoHyphens/>
              <w:spacing w:before="60" w:after="60" w:line="240" w:lineRule="auto"/>
              <w:ind w:left="-74" w:right="-71"/>
              <w:jc w:val="center"/>
              <w:rPr>
                <w:rFonts w:ascii="Nunito" w:eastAsia="Times New Roman" w:hAnsi="Nunito" w:cs="Arial"/>
                <w:b/>
                <w:snapToGrid w:val="0"/>
                <w:color w:val="FFFFFF" w:themeColor="background1"/>
                <w:sz w:val="20"/>
                <w:szCs w:val="20"/>
                <w:lang w:eastAsia="fr-BE"/>
              </w:rPr>
            </w:pPr>
            <w:r w:rsidRPr="001A373A">
              <w:rPr>
                <w:rFonts w:ascii="Nunito" w:eastAsia="Times New Roman" w:hAnsi="Nunito" w:cs="Arial"/>
                <w:b/>
                <w:snapToGrid w:val="0"/>
                <w:color w:val="FFFFFF" w:themeColor="background1"/>
                <w:sz w:val="20"/>
                <w:szCs w:val="20"/>
                <w:lang w:eastAsia="fr-BE"/>
              </w:rPr>
              <w:t>Product type</w:t>
            </w:r>
            <w:r w:rsidRPr="001A373A">
              <w:rPr>
                <w:rStyle w:val="Appelnotedebasdep"/>
                <w:rFonts w:ascii="Nunito" w:eastAsia="Times New Roman" w:hAnsi="Nunito" w:cs="Arial"/>
                <w:b/>
                <w:snapToGrid w:val="0"/>
                <w:color w:val="FFFFFF" w:themeColor="background1"/>
                <w:sz w:val="20"/>
                <w:szCs w:val="20"/>
                <w:lang w:eastAsia="fr-BE"/>
              </w:rPr>
              <w:footnoteReference w:id="1"/>
            </w:r>
          </w:p>
        </w:tc>
        <w:tc>
          <w:tcPr>
            <w:tcW w:w="757" w:type="pct"/>
            <w:tcBorders>
              <w:left w:val="single" w:sz="4" w:space="0" w:color="auto"/>
            </w:tcBorders>
            <w:shd w:val="clear" w:color="auto" w:fill="31849B" w:themeFill="accent5" w:themeFillShade="BF"/>
          </w:tcPr>
          <w:p w14:paraId="168B87CC" w14:textId="77777777" w:rsidR="00F1458E" w:rsidRPr="001A373A" w:rsidRDefault="00F1458E" w:rsidP="00F1458E">
            <w:pPr>
              <w:tabs>
                <w:tab w:val="left" w:pos="-720"/>
                <w:tab w:val="left" w:pos="3011"/>
              </w:tabs>
              <w:suppressAutoHyphens/>
              <w:spacing w:before="60" w:after="60" w:line="240" w:lineRule="auto"/>
              <w:ind w:left="-74" w:right="-71"/>
              <w:jc w:val="center"/>
              <w:rPr>
                <w:rFonts w:ascii="Nunito" w:eastAsia="Times New Roman" w:hAnsi="Nunito" w:cs="Arial"/>
                <w:b/>
                <w:snapToGrid w:val="0"/>
                <w:color w:val="FFFFFF" w:themeColor="background1"/>
                <w:sz w:val="20"/>
                <w:szCs w:val="20"/>
                <w:lang w:eastAsia="fr-BE"/>
              </w:rPr>
            </w:pPr>
            <w:r w:rsidRPr="001A373A">
              <w:rPr>
                <w:rFonts w:ascii="Nunito" w:eastAsia="Times New Roman" w:hAnsi="Nunito" w:cs="Arial"/>
                <w:b/>
                <w:snapToGrid w:val="0"/>
                <w:color w:val="FFFFFF" w:themeColor="background1"/>
                <w:sz w:val="20"/>
                <w:szCs w:val="20"/>
                <w:lang w:eastAsia="fr-BE"/>
              </w:rPr>
              <w:t xml:space="preserve">Quantité maximale stockée (kg) </w:t>
            </w:r>
          </w:p>
        </w:tc>
      </w:tr>
      <w:tr w:rsidR="00B504B9" w:rsidRPr="002A0F34" w14:paraId="3C355997" w14:textId="77777777" w:rsidTr="00B504B9">
        <w:trPr>
          <w:trHeight w:val="58"/>
        </w:trPr>
        <w:tc>
          <w:tcPr>
            <w:tcW w:w="4243" w:type="pct"/>
            <w:gridSpan w:val="5"/>
            <w:tcBorders>
              <w:top w:val="single" w:sz="4" w:space="0" w:color="auto"/>
              <w:left w:val="single" w:sz="4" w:space="0" w:color="auto"/>
              <w:bottom w:val="single" w:sz="4" w:space="0" w:color="auto"/>
            </w:tcBorders>
            <w:shd w:val="clear" w:color="auto" w:fill="B2A1C7" w:themeFill="accent4" w:themeFillTint="99"/>
          </w:tcPr>
          <w:p w14:paraId="558AD994" w14:textId="77777777" w:rsidR="00B504B9" w:rsidRPr="00822646" w:rsidRDefault="00B504B9" w:rsidP="00F1458E">
            <w:pPr>
              <w:tabs>
                <w:tab w:val="left" w:pos="-720"/>
              </w:tabs>
              <w:suppressAutoHyphens/>
              <w:spacing w:before="60" w:after="60" w:line="240" w:lineRule="auto"/>
              <w:ind w:left="34" w:right="-71"/>
              <w:rPr>
                <w:rFonts w:ascii="Calibri" w:eastAsia="Times New Roman" w:hAnsi="Calibri" w:cs="Calibri"/>
                <w:b/>
                <w:color w:val="000000"/>
                <w:lang w:eastAsia="fr-BE"/>
              </w:rPr>
            </w:pPr>
            <w:r w:rsidRPr="00822646">
              <w:rPr>
                <w:rFonts w:ascii="Calibri" w:eastAsia="Times New Roman" w:hAnsi="Calibri" w:cs="Calibri"/>
                <w:b/>
                <w:color w:val="000000"/>
                <w:lang w:eastAsia="fr-BE"/>
              </w:rPr>
              <w:t>Catégorie 1</w:t>
            </w:r>
            <w:r>
              <w:rPr>
                <w:rFonts w:ascii="Calibri" w:eastAsia="Times New Roman" w:hAnsi="Calibri" w:cs="Calibri"/>
                <w:b/>
                <w:color w:val="000000"/>
                <w:lang w:eastAsia="fr-BE"/>
              </w:rPr>
              <w:t xml:space="preserve"> (à l’exclusion des cadavres) – Rubrique 106.1B ou D </w:t>
            </w:r>
          </w:p>
        </w:tc>
        <w:tc>
          <w:tcPr>
            <w:tcW w:w="757" w:type="pct"/>
            <w:tcBorders>
              <w:top w:val="single" w:sz="4" w:space="0" w:color="auto"/>
              <w:left w:val="single" w:sz="4" w:space="0" w:color="auto"/>
              <w:bottom w:val="single" w:sz="4" w:space="0" w:color="auto"/>
            </w:tcBorders>
            <w:shd w:val="clear" w:color="auto" w:fill="B2A1C7" w:themeFill="accent4" w:themeFillTint="99"/>
          </w:tcPr>
          <w:p w14:paraId="4AC9D676" w14:textId="77777777" w:rsidR="00B504B9" w:rsidRPr="00822646" w:rsidRDefault="00B504B9" w:rsidP="00F1458E">
            <w:pPr>
              <w:tabs>
                <w:tab w:val="left" w:pos="-720"/>
              </w:tabs>
              <w:suppressAutoHyphens/>
              <w:spacing w:before="60" w:after="60" w:line="240" w:lineRule="auto"/>
              <w:ind w:left="34" w:right="-71"/>
              <w:rPr>
                <w:rFonts w:ascii="Calibri" w:eastAsia="Times New Roman" w:hAnsi="Calibri" w:cs="Calibri"/>
                <w:b/>
                <w:color w:val="000000"/>
                <w:lang w:eastAsia="fr-BE"/>
              </w:rPr>
            </w:pPr>
            <w:r w:rsidRPr="00B504B9">
              <w:rPr>
                <w:rFonts w:ascii="Calibri" w:eastAsia="Times New Roman" w:hAnsi="Calibri" w:cs="Calibri"/>
                <w:b/>
                <w:color w:val="000000"/>
                <w:lang w:eastAsia="fr-BE"/>
              </w:rPr>
              <w:t>Quantité maximale stockée (kg)</w:t>
            </w:r>
          </w:p>
        </w:tc>
      </w:tr>
      <w:tr w:rsidR="00F1458E" w:rsidRPr="002A0F34" w14:paraId="3A944063" w14:textId="77777777" w:rsidTr="00B504B9">
        <w:trPr>
          <w:trHeight w:val="854"/>
        </w:trPr>
        <w:tc>
          <w:tcPr>
            <w:tcW w:w="263" w:type="pct"/>
            <w:tcBorders>
              <w:top w:val="single" w:sz="4" w:space="0" w:color="auto"/>
              <w:left w:val="single" w:sz="4" w:space="0" w:color="auto"/>
              <w:bottom w:val="single" w:sz="4" w:space="0" w:color="auto"/>
              <w:right w:val="single" w:sz="4" w:space="0" w:color="auto"/>
            </w:tcBorders>
          </w:tcPr>
          <w:p w14:paraId="65BABED5" w14:textId="77777777" w:rsidR="00F1458E" w:rsidRPr="00F53E1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8"/>
                  <w:enabled/>
                  <w:calcOnExit w:val="0"/>
                  <w:checkBox>
                    <w:sizeAuto/>
                    <w:default w:val="0"/>
                  </w:checkBox>
                </w:ffData>
              </w:fldChar>
            </w:r>
            <w:bookmarkStart w:id="1" w:name="CaseACocher68"/>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
          </w:p>
        </w:tc>
        <w:tc>
          <w:tcPr>
            <w:tcW w:w="1706" w:type="pct"/>
            <w:tcBorders>
              <w:left w:val="single" w:sz="4" w:space="0" w:color="auto"/>
              <w:right w:val="single" w:sz="4" w:space="0" w:color="auto"/>
            </w:tcBorders>
          </w:tcPr>
          <w:p w14:paraId="4837EE6F" w14:textId="77777777" w:rsidR="00F1458E" w:rsidRDefault="00F1458E" w:rsidP="00F1458E">
            <w:pPr>
              <w:spacing w:before="60" w:after="60"/>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Matériels à risque spécifiés</w:t>
            </w:r>
            <w:r>
              <w:rPr>
                <w:rFonts w:ascii="Arial" w:eastAsia="Times New Roman" w:hAnsi="Arial" w:cs="Arial"/>
                <w:color w:val="000000"/>
                <w:sz w:val="20"/>
                <w:szCs w:val="20"/>
                <w:lang w:eastAsia="fr-BE"/>
              </w:rPr>
              <w:t xml:space="preserve"> (MRS), à l’exclusion des cadavres</w:t>
            </w:r>
          </w:p>
          <w:p w14:paraId="24C2F83C" w14:textId="77777777" w:rsidR="00F1458E" w:rsidRPr="00F53E1E" w:rsidDel="00E81D5C" w:rsidRDefault="00F1458E" w:rsidP="00F1458E">
            <w:pPr>
              <w:spacing w:before="60" w:after="60"/>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définitions ci-dessous)</w:t>
            </w:r>
          </w:p>
        </w:tc>
        <w:tc>
          <w:tcPr>
            <w:tcW w:w="1137" w:type="pct"/>
            <w:tcBorders>
              <w:left w:val="single" w:sz="4" w:space="0" w:color="auto"/>
              <w:right w:val="single" w:sz="4" w:space="0" w:color="auto"/>
            </w:tcBorders>
          </w:tcPr>
          <w:p w14:paraId="66B9DC74" w14:textId="77777777" w:rsidR="00F1458E" w:rsidRPr="00F53E1E" w:rsidDel="00185879" w:rsidRDefault="00F1458E" w:rsidP="00F1458E">
            <w:pPr>
              <w:tabs>
                <w:tab w:val="left" w:pos="-720"/>
              </w:tabs>
              <w:suppressAutoHyphens/>
              <w:spacing w:before="60" w:after="60" w:line="240" w:lineRule="auto"/>
              <w:ind w:right="-69"/>
              <w:rPr>
                <w:rFonts w:ascii="Arial" w:hAnsi="Arial" w:cs="Arial"/>
                <w:sz w:val="20"/>
                <w:szCs w:val="20"/>
              </w:rPr>
            </w:pPr>
          </w:p>
        </w:tc>
        <w:tc>
          <w:tcPr>
            <w:tcW w:w="530" w:type="pct"/>
          </w:tcPr>
          <w:p w14:paraId="034B3300"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 xml:space="preserve">03 </w:t>
            </w:r>
          </w:p>
        </w:tc>
        <w:tc>
          <w:tcPr>
            <w:tcW w:w="607" w:type="pct"/>
          </w:tcPr>
          <w:p w14:paraId="76F026D7" w14:textId="77777777" w:rsidR="00F1458E" w:rsidRPr="00223E0E" w:rsidRDefault="00F1458E" w:rsidP="00F1458E">
            <w:pPr>
              <w:suppressAutoHyphens/>
              <w:spacing w:before="60" w:after="60"/>
              <w:jc w:val="center"/>
              <w:rPr>
                <w:rFonts w:ascii="Arial" w:hAnsi="Arial" w:cs="Arial"/>
                <w:sz w:val="20"/>
                <w:szCs w:val="20"/>
              </w:rPr>
            </w:pPr>
            <w:r>
              <w:rPr>
                <w:rFonts w:ascii="Arial" w:hAnsi="Arial" w:cs="Arial"/>
                <w:sz w:val="20"/>
                <w:szCs w:val="20"/>
              </w:rPr>
              <w:t>RAW</w:t>
            </w:r>
          </w:p>
        </w:tc>
        <w:tc>
          <w:tcPr>
            <w:tcW w:w="757" w:type="pct"/>
            <w:vAlign w:val="center"/>
          </w:tcPr>
          <w:p w14:paraId="760F0DE0" w14:textId="77777777" w:rsidR="00F1458E" w:rsidRDefault="00B504B9" w:rsidP="00B504B9">
            <w:pPr>
              <w:suppressAutoHyphens/>
              <w:spacing w:before="60" w:after="60"/>
              <w:jc w:val="center"/>
              <w:rPr>
                <w:rFonts w:ascii="Arial" w:hAnsi="Arial" w:cs="Arial"/>
                <w:sz w:val="20"/>
                <w:szCs w:val="20"/>
              </w:rPr>
            </w:pPr>
            <w:r>
              <w:rPr>
                <w:rFonts w:ascii="Arial" w:hAnsi="Arial" w:cs="Arial"/>
                <w:sz w:val="20"/>
                <w:szCs w:val="20"/>
              </w:rPr>
              <w:t>…</w:t>
            </w:r>
          </w:p>
        </w:tc>
      </w:tr>
      <w:tr w:rsidR="00F1458E" w:rsidRPr="002A0F34" w14:paraId="17642400" w14:textId="77777777" w:rsidTr="00B504B9">
        <w:trPr>
          <w:trHeight w:val="854"/>
        </w:trPr>
        <w:tc>
          <w:tcPr>
            <w:tcW w:w="263" w:type="pct"/>
            <w:tcBorders>
              <w:top w:val="single" w:sz="4" w:space="0" w:color="auto"/>
              <w:left w:val="single" w:sz="4" w:space="0" w:color="auto"/>
              <w:bottom w:val="single" w:sz="4" w:space="0" w:color="auto"/>
              <w:right w:val="single" w:sz="4" w:space="0" w:color="auto"/>
            </w:tcBorders>
          </w:tcPr>
          <w:p w14:paraId="6476F319" w14:textId="77777777" w:rsidR="00F1458E" w:rsidRPr="00F53E1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bookmarkStart w:id="2" w:name="CaseACocher69"/>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2"/>
          </w:p>
        </w:tc>
        <w:tc>
          <w:tcPr>
            <w:tcW w:w="1706" w:type="pct"/>
            <w:tcBorders>
              <w:left w:val="single" w:sz="4" w:space="0" w:color="auto"/>
              <w:right w:val="single" w:sz="4" w:space="0" w:color="auto"/>
            </w:tcBorders>
          </w:tcPr>
          <w:p w14:paraId="4258FDD1" w14:textId="77777777" w:rsidR="00F1458E" w:rsidRDefault="00F1458E" w:rsidP="00F1458E">
            <w:pPr>
              <w:spacing w:before="60" w:after="60"/>
              <w:jc w:val="both"/>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Déchets de cuisine et de table provenant de mo</w:t>
            </w:r>
            <w:r>
              <w:rPr>
                <w:rFonts w:ascii="Arial" w:eastAsia="Times New Roman" w:hAnsi="Arial" w:cs="Arial"/>
                <w:color w:val="000000"/>
                <w:sz w:val="20"/>
                <w:szCs w:val="20"/>
                <w:lang w:eastAsia="fr-BE"/>
              </w:rPr>
              <w:t>yens de transport international</w:t>
            </w:r>
          </w:p>
          <w:p w14:paraId="6B0E1ECE" w14:textId="77777777" w:rsidR="00F1458E" w:rsidRPr="00F53E1E" w:rsidRDefault="00F1458E" w:rsidP="00F1458E">
            <w:pPr>
              <w:spacing w:before="60" w:after="60"/>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définitions ci-dessous)</w:t>
            </w:r>
          </w:p>
        </w:tc>
        <w:tc>
          <w:tcPr>
            <w:tcW w:w="1137" w:type="pct"/>
            <w:tcBorders>
              <w:left w:val="single" w:sz="4" w:space="0" w:color="auto"/>
              <w:right w:val="single" w:sz="4" w:space="0" w:color="auto"/>
            </w:tcBorders>
          </w:tcPr>
          <w:p w14:paraId="17C0A38C" w14:textId="77777777" w:rsidR="00F1458E" w:rsidRPr="00223E0E" w:rsidRDefault="00F1458E" w:rsidP="00F1458E">
            <w:pPr>
              <w:spacing w:before="60" w:after="60"/>
              <w:jc w:val="both"/>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International = hors Europe</w:t>
            </w:r>
          </w:p>
        </w:tc>
        <w:tc>
          <w:tcPr>
            <w:tcW w:w="530" w:type="pct"/>
          </w:tcPr>
          <w:p w14:paraId="544EFC1D"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sidRPr="00F53E1E">
              <w:rPr>
                <w:rFonts w:ascii="Arial" w:eastAsia="Times New Roman" w:hAnsi="Arial" w:cs="Arial"/>
                <w:color w:val="000000"/>
                <w:sz w:val="20"/>
                <w:szCs w:val="20"/>
                <w:lang w:eastAsia="fr-BE"/>
              </w:rPr>
              <w:t>2</w:t>
            </w:r>
            <w:r w:rsidR="003575D3">
              <w:rPr>
                <w:rFonts w:ascii="Arial" w:eastAsia="Times New Roman" w:hAnsi="Arial" w:cs="Arial"/>
                <w:color w:val="000000"/>
                <w:sz w:val="20"/>
                <w:szCs w:val="20"/>
                <w:lang w:eastAsia="fr-BE"/>
              </w:rPr>
              <w:t>0</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F53E1E">
              <w:rPr>
                <w:rFonts w:ascii="Arial" w:eastAsia="Times New Roman" w:hAnsi="Arial" w:cs="Arial"/>
                <w:color w:val="000000"/>
                <w:sz w:val="20"/>
                <w:szCs w:val="20"/>
                <w:lang w:eastAsia="fr-BE"/>
              </w:rPr>
              <w:t>08</w:t>
            </w:r>
          </w:p>
        </w:tc>
        <w:tc>
          <w:tcPr>
            <w:tcW w:w="607" w:type="pct"/>
          </w:tcPr>
          <w:p w14:paraId="752ABE99"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CATW</w:t>
            </w:r>
          </w:p>
        </w:tc>
        <w:tc>
          <w:tcPr>
            <w:tcW w:w="757" w:type="pct"/>
            <w:vAlign w:val="center"/>
          </w:tcPr>
          <w:p w14:paraId="03DEDA2A" w14:textId="77777777" w:rsidR="00F1458E" w:rsidRDefault="00B504B9" w:rsidP="00B504B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F1458E" w:rsidRPr="002A0F34" w14:paraId="5BB68378" w14:textId="77777777" w:rsidTr="00B504B9">
        <w:trPr>
          <w:trHeight w:val="854"/>
        </w:trPr>
        <w:tc>
          <w:tcPr>
            <w:tcW w:w="263" w:type="pct"/>
            <w:tcBorders>
              <w:top w:val="single" w:sz="4" w:space="0" w:color="auto"/>
              <w:left w:val="single" w:sz="4" w:space="0" w:color="auto"/>
              <w:bottom w:val="single" w:sz="4" w:space="0" w:color="auto"/>
              <w:right w:val="single" w:sz="4" w:space="0" w:color="auto"/>
            </w:tcBorders>
          </w:tcPr>
          <w:p w14:paraId="77C5C3F3" w14:textId="77777777" w:rsidR="00F1458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9"/>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6" w:type="pct"/>
            <w:tcBorders>
              <w:left w:val="single" w:sz="4" w:space="0" w:color="auto"/>
              <w:right w:val="single" w:sz="4" w:space="0" w:color="auto"/>
            </w:tcBorders>
          </w:tcPr>
          <w:p w14:paraId="78FB4B11" w14:textId="77777777" w:rsidR="00F1458E" w:rsidRDefault="00F1458E" w:rsidP="00F1458E">
            <w:pPr>
              <w:spacing w:before="60" w:after="60"/>
              <w:jc w:val="both"/>
              <w:rPr>
                <w:rFonts w:ascii="Arial" w:hAnsi="Arial" w:cs="Arial"/>
                <w:sz w:val="20"/>
                <w:szCs w:val="20"/>
              </w:rPr>
            </w:pPr>
            <w:r w:rsidRPr="00045A07">
              <w:rPr>
                <w:rFonts w:ascii="Arial" w:eastAsia="Times New Roman" w:hAnsi="Arial" w:cs="Arial"/>
                <w:color w:val="000000"/>
                <w:sz w:val="20"/>
                <w:szCs w:val="20"/>
                <w:lang w:eastAsia="fr-BE"/>
              </w:rPr>
              <w:t>Déchets collectés lors du traitement des eaux résiduaires, auprès des établissements qui retirent ou transforment des matières de catégorie 1 ou qui retirent des MRS</w:t>
            </w:r>
          </w:p>
        </w:tc>
        <w:tc>
          <w:tcPr>
            <w:tcW w:w="1137" w:type="pct"/>
            <w:tcBorders>
              <w:left w:val="single" w:sz="4" w:space="0" w:color="auto"/>
              <w:bottom w:val="single" w:sz="4" w:space="0" w:color="auto"/>
              <w:right w:val="single" w:sz="4" w:space="0" w:color="auto"/>
            </w:tcBorders>
          </w:tcPr>
          <w:p w14:paraId="5B7BCCE0" w14:textId="77777777" w:rsidR="00F1458E" w:rsidRPr="00223E0E" w:rsidRDefault="00F1458E" w:rsidP="00F1458E">
            <w:pPr>
              <w:spacing w:before="60" w:after="60"/>
              <w:ind w:right="33"/>
              <w:jc w:val="both"/>
              <w:rPr>
                <w:rFonts w:ascii="Arial" w:hAnsi="Arial" w:cs="Arial"/>
                <w:i/>
                <w:sz w:val="20"/>
                <w:szCs w:val="20"/>
              </w:rPr>
            </w:pPr>
          </w:p>
        </w:tc>
        <w:tc>
          <w:tcPr>
            <w:tcW w:w="530" w:type="pct"/>
            <w:tcBorders>
              <w:bottom w:val="single" w:sz="4" w:space="0" w:color="auto"/>
            </w:tcBorders>
          </w:tcPr>
          <w:p w14:paraId="376F9766"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r w:rsidRPr="00F53E1E">
              <w:rPr>
                <w:rFonts w:ascii="Arial" w:hAnsi="Arial" w:cs="Arial"/>
                <w:sz w:val="20"/>
                <w:szCs w:val="20"/>
              </w:rPr>
              <w:t>02 02 04</w:t>
            </w:r>
          </w:p>
        </w:tc>
        <w:tc>
          <w:tcPr>
            <w:tcW w:w="607" w:type="pct"/>
            <w:tcBorders>
              <w:bottom w:val="single" w:sz="4" w:space="0" w:color="auto"/>
            </w:tcBorders>
          </w:tcPr>
          <w:p w14:paraId="4F0FFEB8"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WWT</w:t>
            </w:r>
          </w:p>
        </w:tc>
        <w:tc>
          <w:tcPr>
            <w:tcW w:w="757" w:type="pct"/>
            <w:tcBorders>
              <w:bottom w:val="single" w:sz="4" w:space="0" w:color="auto"/>
            </w:tcBorders>
            <w:vAlign w:val="center"/>
          </w:tcPr>
          <w:p w14:paraId="33ABAA71" w14:textId="77777777" w:rsidR="00F1458E" w:rsidRDefault="00B504B9" w:rsidP="00B504B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2A0F34" w14:paraId="23B60EB9" w14:textId="77777777" w:rsidTr="00B504B9">
        <w:trPr>
          <w:trHeight w:val="854"/>
        </w:trPr>
        <w:tc>
          <w:tcPr>
            <w:tcW w:w="263" w:type="pct"/>
            <w:tcBorders>
              <w:top w:val="single" w:sz="4" w:space="0" w:color="auto"/>
              <w:left w:val="single" w:sz="4" w:space="0" w:color="auto"/>
              <w:bottom w:val="single" w:sz="4" w:space="0" w:color="auto"/>
              <w:right w:val="single" w:sz="4" w:space="0" w:color="auto"/>
            </w:tcBorders>
          </w:tcPr>
          <w:p w14:paraId="03DE8B4F" w14:textId="77777777" w:rsidR="00F1458E" w:rsidRPr="00F53E1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0"/>
                  <w:enabled/>
                  <w:calcOnExit w:val="0"/>
                  <w:checkBox>
                    <w:sizeAuto/>
                    <w:default w:val="0"/>
                  </w:checkBox>
                </w:ffData>
              </w:fldChar>
            </w:r>
            <w:bookmarkStart w:id="3" w:name="CaseACocher70"/>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3"/>
          </w:p>
        </w:tc>
        <w:tc>
          <w:tcPr>
            <w:tcW w:w="1706" w:type="pct"/>
            <w:tcBorders>
              <w:left w:val="single" w:sz="4" w:space="0" w:color="auto"/>
              <w:right w:val="single" w:sz="4" w:space="0" w:color="auto"/>
            </w:tcBorders>
          </w:tcPr>
          <w:p w14:paraId="0B92FAB8" w14:textId="77777777" w:rsidR="00F1458E" w:rsidRPr="00F53E1E" w:rsidRDefault="00F1458E" w:rsidP="00F1458E">
            <w:pPr>
              <w:spacing w:before="60" w:after="60"/>
              <w:rPr>
                <w:rFonts w:ascii="Arial" w:hAnsi="Arial" w:cs="Arial"/>
                <w:sz w:val="20"/>
                <w:szCs w:val="20"/>
              </w:rPr>
            </w:pPr>
            <w:r>
              <w:rPr>
                <w:rFonts w:ascii="Arial" w:hAnsi="Arial" w:cs="Arial"/>
                <w:sz w:val="20"/>
                <w:szCs w:val="20"/>
              </w:rPr>
              <w:t>Produits dérivés de catégorie 1</w:t>
            </w:r>
          </w:p>
        </w:tc>
        <w:tc>
          <w:tcPr>
            <w:tcW w:w="1137" w:type="pct"/>
            <w:tcBorders>
              <w:left w:val="single" w:sz="4" w:space="0" w:color="auto"/>
              <w:bottom w:val="single" w:sz="4" w:space="0" w:color="auto"/>
              <w:right w:val="single" w:sz="4" w:space="0" w:color="auto"/>
            </w:tcBorders>
          </w:tcPr>
          <w:p w14:paraId="20A90DFB" w14:textId="77777777" w:rsidR="00F1458E" w:rsidRPr="00223E0E" w:rsidRDefault="00F1458E" w:rsidP="00F1458E">
            <w:pPr>
              <w:spacing w:before="60" w:after="60"/>
              <w:ind w:right="33"/>
              <w:jc w:val="both"/>
              <w:rPr>
                <w:rFonts w:ascii="Arial" w:hAnsi="Arial" w:cs="Arial"/>
                <w:i/>
                <w:sz w:val="20"/>
                <w:szCs w:val="20"/>
              </w:rPr>
            </w:pPr>
            <w:r w:rsidRPr="00223E0E">
              <w:rPr>
                <w:rFonts w:ascii="Arial" w:hAnsi="Arial" w:cs="Arial"/>
                <w:i/>
                <w:sz w:val="20"/>
                <w:szCs w:val="20"/>
              </w:rPr>
              <w:t xml:space="preserve">Par exemple : Farines et graisses animales à incinérer </w:t>
            </w:r>
          </w:p>
        </w:tc>
        <w:tc>
          <w:tcPr>
            <w:tcW w:w="530" w:type="pct"/>
            <w:tcBorders>
              <w:bottom w:val="single" w:sz="4" w:space="0" w:color="auto"/>
            </w:tcBorders>
          </w:tcPr>
          <w:p w14:paraId="108A2550" w14:textId="77777777" w:rsidR="00F1458E" w:rsidRPr="00F53E1E" w:rsidRDefault="00F1458E" w:rsidP="00F1458E">
            <w:pPr>
              <w:tabs>
                <w:tab w:val="left" w:pos="-720"/>
              </w:tabs>
              <w:suppressAutoHyphens/>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02 02 99</w:t>
            </w:r>
          </w:p>
        </w:tc>
        <w:tc>
          <w:tcPr>
            <w:tcW w:w="607" w:type="pct"/>
            <w:tcBorders>
              <w:bottom w:val="single" w:sz="4" w:space="0" w:color="auto"/>
            </w:tcBorders>
          </w:tcPr>
          <w:p w14:paraId="1EC61A59" w14:textId="77777777" w:rsidR="00F1458E" w:rsidRPr="00F53E1E" w:rsidRDefault="00F1458E" w:rsidP="00F1458E">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7" w:type="pct"/>
            <w:tcBorders>
              <w:bottom w:val="single" w:sz="4" w:space="0" w:color="auto"/>
            </w:tcBorders>
            <w:vAlign w:val="center"/>
          </w:tcPr>
          <w:p w14:paraId="30ED8939" w14:textId="77777777" w:rsidR="00F1458E" w:rsidRDefault="00B504B9" w:rsidP="00B504B9">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w:t>
            </w:r>
          </w:p>
        </w:tc>
      </w:tr>
      <w:tr w:rsidR="00B504B9" w:rsidRPr="002A0F34" w14:paraId="6A6BA9D9" w14:textId="77777777" w:rsidTr="00B504B9">
        <w:trPr>
          <w:trHeight w:val="58"/>
        </w:trPr>
        <w:tc>
          <w:tcPr>
            <w:tcW w:w="263" w:type="pct"/>
            <w:vMerge w:val="restart"/>
            <w:tcBorders>
              <w:top w:val="single" w:sz="4" w:space="0" w:color="auto"/>
              <w:left w:val="single" w:sz="4" w:space="0" w:color="auto"/>
              <w:right w:val="single" w:sz="4" w:space="0" w:color="auto"/>
            </w:tcBorders>
          </w:tcPr>
          <w:p w14:paraId="1A5F9FD5" w14:textId="77777777" w:rsidR="00B504B9" w:rsidRPr="00F53E1E" w:rsidRDefault="00B504B9" w:rsidP="00F1458E">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1"/>
                  <w:enabled/>
                  <w:calcOnExit w:val="0"/>
                  <w:checkBox>
                    <w:sizeAuto/>
                    <w:default w:val="0"/>
                  </w:checkBox>
                </w:ffData>
              </w:fldChar>
            </w:r>
            <w:bookmarkStart w:id="4" w:name="CaseACocher71"/>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4"/>
          </w:p>
        </w:tc>
        <w:tc>
          <w:tcPr>
            <w:tcW w:w="1706" w:type="pct"/>
            <w:vMerge w:val="restart"/>
            <w:tcBorders>
              <w:left w:val="single" w:sz="4" w:space="0" w:color="auto"/>
              <w:right w:val="single" w:sz="4" w:space="0" w:color="auto"/>
            </w:tcBorders>
          </w:tcPr>
          <w:p w14:paraId="618372F0" w14:textId="77777777" w:rsidR="00B504B9" w:rsidRDefault="00B504B9" w:rsidP="00F1458E">
            <w:pPr>
              <w:spacing w:before="60" w:after="60"/>
              <w:rPr>
                <w:rFonts w:ascii="Arial" w:hAnsi="Arial" w:cs="Arial"/>
                <w:sz w:val="20"/>
                <w:szCs w:val="20"/>
              </w:rPr>
            </w:pPr>
            <w:r w:rsidRPr="00F53E1E">
              <w:rPr>
                <w:rFonts w:ascii="Arial" w:hAnsi="Arial" w:cs="Arial"/>
                <w:sz w:val="20"/>
                <w:szCs w:val="20"/>
              </w:rPr>
              <w:t>Autres</w:t>
            </w:r>
            <w:r>
              <w:rPr>
                <w:rFonts w:ascii="Arial" w:hAnsi="Arial" w:cs="Arial"/>
                <w:sz w:val="20"/>
                <w:szCs w:val="20"/>
              </w:rPr>
              <w:t> : précisez</w:t>
            </w:r>
          </w:p>
          <w:p w14:paraId="0ADD42BF" w14:textId="77777777" w:rsidR="00B504B9" w:rsidRPr="00F53E1E" w:rsidRDefault="00B504B9" w:rsidP="00F1458E">
            <w:pPr>
              <w:spacing w:before="60" w:after="60"/>
              <w:rPr>
                <w:rFonts w:ascii="Arial" w:hAnsi="Arial" w:cs="Arial"/>
                <w:sz w:val="20"/>
                <w:szCs w:val="20"/>
              </w:rPr>
            </w:pPr>
            <w:r>
              <w:rPr>
                <w:rFonts w:ascii="Arial" w:hAnsi="Arial" w:cs="Arial"/>
                <w:sz w:val="20"/>
                <w:szCs w:val="20"/>
              </w:rPr>
              <w:fldChar w:fldCharType="begin">
                <w:ffData>
                  <w:name w:val="Texte96"/>
                  <w:enabled/>
                  <w:calcOnExit w:val="0"/>
                  <w:textInput/>
                </w:ffData>
              </w:fldChar>
            </w:r>
            <w:bookmarkStart w:id="5" w:name="Texte9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1137" w:type="pct"/>
            <w:tcBorders>
              <w:left w:val="single" w:sz="4" w:space="0" w:color="auto"/>
              <w:bottom w:val="nil"/>
              <w:right w:val="single" w:sz="4" w:space="0" w:color="auto"/>
            </w:tcBorders>
          </w:tcPr>
          <w:p w14:paraId="65565FE4" w14:textId="77777777" w:rsidR="00B504B9" w:rsidRPr="00223E0E" w:rsidRDefault="00B504B9" w:rsidP="00F1458E">
            <w:pPr>
              <w:spacing w:before="60" w:after="60"/>
              <w:jc w:val="both"/>
              <w:rPr>
                <w:rFonts w:ascii="Arial" w:hAnsi="Arial" w:cs="Arial"/>
                <w:i/>
                <w:sz w:val="20"/>
                <w:szCs w:val="20"/>
              </w:rPr>
            </w:pPr>
            <w:r w:rsidRPr="00223E0E">
              <w:rPr>
                <w:rFonts w:ascii="Arial" w:hAnsi="Arial" w:cs="Arial"/>
                <w:i/>
                <w:sz w:val="20"/>
                <w:szCs w:val="20"/>
              </w:rPr>
              <w:t>Par exemple :</w:t>
            </w:r>
          </w:p>
        </w:tc>
        <w:tc>
          <w:tcPr>
            <w:tcW w:w="530" w:type="pct"/>
            <w:tcBorders>
              <w:left w:val="single" w:sz="4" w:space="0" w:color="auto"/>
              <w:bottom w:val="nil"/>
              <w:right w:val="single" w:sz="4" w:space="0" w:color="auto"/>
            </w:tcBorders>
          </w:tcPr>
          <w:p w14:paraId="3DA9AB1C" w14:textId="77777777" w:rsidR="00B504B9" w:rsidRPr="00A90646" w:rsidRDefault="00B504B9" w:rsidP="00F1458E">
            <w:pPr>
              <w:tabs>
                <w:tab w:val="left" w:pos="-720"/>
              </w:tabs>
              <w:suppressAutoHyphens/>
              <w:spacing w:before="60" w:after="60" w:line="240" w:lineRule="auto"/>
              <w:ind w:right="-71"/>
              <w:rPr>
                <w:rFonts w:ascii="Arial" w:hAnsi="Arial" w:cs="Arial"/>
                <w:sz w:val="20"/>
                <w:szCs w:val="20"/>
              </w:rPr>
            </w:pPr>
          </w:p>
        </w:tc>
        <w:tc>
          <w:tcPr>
            <w:tcW w:w="607" w:type="pct"/>
            <w:tcBorders>
              <w:left w:val="single" w:sz="4" w:space="0" w:color="auto"/>
              <w:bottom w:val="nil"/>
            </w:tcBorders>
          </w:tcPr>
          <w:p w14:paraId="31161F9F" w14:textId="77777777" w:rsidR="00B504B9" w:rsidRPr="00F53E1E" w:rsidRDefault="00B504B9" w:rsidP="00F1458E">
            <w:pPr>
              <w:tabs>
                <w:tab w:val="left" w:pos="-720"/>
              </w:tabs>
              <w:suppressAutoHyphens/>
              <w:spacing w:before="60" w:after="60" w:line="240" w:lineRule="auto"/>
              <w:ind w:right="-71"/>
              <w:rPr>
                <w:rFonts w:ascii="Arial" w:hAnsi="Arial" w:cs="Arial"/>
                <w:sz w:val="20"/>
                <w:szCs w:val="20"/>
              </w:rPr>
            </w:pPr>
          </w:p>
        </w:tc>
        <w:tc>
          <w:tcPr>
            <w:tcW w:w="757" w:type="pct"/>
            <w:vMerge w:val="restart"/>
            <w:tcBorders>
              <w:left w:val="single" w:sz="4" w:space="0" w:color="auto"/>
            </w:tcBorders>
            <w:vAlign w:val="center"/>
          </w:tcPr>
          <w:p w14:paraId="38C7F76C" w14:textId="77777777" w:rsidR="00B504B9" w:rsidRPr="00F53E1E" w:rsidRDefault="00B504B9" w:rsidP="00B504B9">
            <w:pPr>
              <w:tabs>
                <w:tab w:val="left" w:pos="-720"/>
              </w:tabs>
              <w:suppressAutoHyphens/>
              <w:spacing w:before="60" w:after="60" w:line="240" w:lineRule="auto"/>
              <w:ind w:right="-71"/>
              <w:jc w:val="center"/>
              <w:rPr>
                <w:rFonts w:ascii="Arial" w:hAnsi="Arial" w:cs="Arial"/>
                <w:sz w:val="20"/>
                <w:szCs w:val="20"/>
              </w:rPr>
            </w:pPr>
            <w:r>
              <w:rPr>
                <w:rFonts w:ascii="Arial" w:hAnsi="Arial" w:cs="Arial"/>
                <w:sz w:val="20"/>
                <w:szCs w:val="20"/>
              </w:rPr>
              <w:t>…</w:t>
            </w:r>
          </w:p>
        </w:tc>
      </w:tr>
      <w:tr w:rsidR="00B504B9" w:rsidRPr="002A0F34" w14:paraId="4B5AB4E1" w14:textId="77777777" w:rsidTr="00B504B9">
        <w:trPr>
          <w:trHeight w:val="58"/>
        </w:trPr>
        <w:tc>
          <w:tcPr>
            <w:tcW w:w="263" w:type="pct"/>
            <w:vMerge/>
            <w:tcBorders>
              <w:left w:val="single" w:sz="4" w:space="0" w:color="auto"/>
              <w:right w:val="single" w:sz="4" w:space="0" w:color="auto"/>
            </w:tcBorders>
          </w:tcPr>
          <w:p w14:paraId="3F5FCBD7" w14:textId="77777777" w:rsidR="00B504B9" w:rsidRDefault="00B504B9" w:rsidP="00F1458E">
            <w:pPr>
              <w:tabs>
                <w:tab w:val="left" w:pos="-720"/>
              </w:tabs>
              <w:suppressAutoHyphens/>
              <w:spacing w:before="60" w:after="60" w:line="240" w:lineRule="auto"/>
              <w:jc w:val="center"/>
              <w:rPr>
                <w:rFonts w:ascii="Arial" w:eastAsia="Times New Roman" w:hAnsi="Arial" w:cs="Arial"/>
                <w:sz w:val="24"/>
                <w:szCs w:val="24"/>
                <w:lang w:eastAsia="fr-BE"/>
              </w:rPr>
            </w:pPr>
          </w:p>
        </w:tc>
        <w:tc>
          <w:tcPr>
            <w:tcW w:w="1706" w:type="pct"/>
            <w:vMerge/>
            <w:tcBorders>
              <w:left w:val="single" w:sz="4" w:space="0" w:color="auto"/>
              <w:right w:val="single" w:sz="4" w:space="0" w:color="auto"/>
            </w:tcBorders>
          </w:tcPr>
          <w:p w14:paraId="591BC10F" w14:textId="77777777" w:rsidR="00B504B9" w:rsidRPr="00F53E1E" w:rsidRDefault="00B504B9" w:rsidP="00F1458E">
            <w:pPr>
              <w:spacing w:before="60" w:after="60"/>
              <w:rPr>
                <w:rFonts w:ascii="Arial" w:hAnsi="Arial" w:cs="Arial"/>
                <w:sz w:val="20"/>
                <w:szCs w:val="20"/>
              </w:rPr>
            </w:pPr>
          </w:p>
        </w:tc>
        <w:tc>
          <w:tcPr>
            <w:tcW w:w="1137" w:type="pct"/>
            <w:tcBorders>
              <w:top w:val="nil"/>
              <w:left w:val="single" w:sz="4" w:space="0" w:color="auto"/>
              <w:bottom w:val="nil"/>
              <w:right w:val="single" w:sz="4" w:space="0" w:color="auto"/>
            </w:tcBorders>
          </w:tcPr>
          <w:p w14:paraId="18CA4101" w14:textId="77777777" w:rsidR="00B504B9" w:rsidRPr="00223E0E" w:rsidRDefault="00B504B9" w:rsidP="00F1458E">
            <w:pPr>
              <w:spacing w:before="60" w:after="60"/>
              <w:ind w:right="33"/>
              <w:jc w:val="both"/>
              <w:rPr>
                <w:rFonts w:ascii="Arial" w:hAnsi="Arial" w:cs="Arial"/>
                <w:i/>
                <w:sz w:val="20"/>
                <w:szCs w:val="20"/>
              </w:rPr>
            </w:pPr>
            <w:r w:rsidRPr="00223E0E">
              <w:rPr>
                <w:rFonts w:ascii="Arial" w:hAnsi="Arial" w:cs="Arial"/>
                <w:i/>
                <w:sz w:val="20"/>
                <w:szCs w:val="20"/>
              </w:rPr>
              <w:t>Déchets contenant des résidus de produits non autorisés</w:t>
            </w:r>
          </w:p>
        </w:tc>
        <w:tc>
          <w:tcPr>
            <w:tcW w:w="530" w:type="pct"/>
            <w:tcBorders>
              <w:top w:val="nil"/>
              <w:left w:val="single" w:sz="4" w:space="0" w:color="auto"/>
              <w:bottom w:val="nil"/>
              <w:right w:val="single" w:sz="4" w:space="0" w:color="auto"/>
            </w:tcBorders>
          </w:tcPr>
          <w:p w14:paraId="222C9410" w14:textId="77777777" w:rsidR="00B504B9" w:rsidRDefault="00B504B9" w:rsidP="00F1458E">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02 01 02</w:t>
            </w:r>
          </w:p>
        </w:tc>
        <w:tc>
          <w:tcPr>
            <w:tcW w:w="607" w:type="pct"/>
            <w:tcBorders>
              <w:top w:val="nil"/>
              <w:left w:val="single" w:sz="4" w:space="0" w:color="auto"/>
              <w:bottom w:val="nil"/>
            </w:tcBorders>
          </w:tcPr>
          <w:p w14:paraId="2338F558" w14:textId="77777777" w:rsidR="00B504B9" w:rsidRDefault="00B504B9" w:rsidP="00F1458E">
            <w:pPr>
              <w:tabs>
                <w:tab w:val="left" w:pos="-720"/>
              </w:tabs>
              <w:suppressAutoHyphens/>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7" w:type="pct"/>
            <w:vMerge/>
            <w:tcBorders>
              <w:left w:val="single" w:sz="4" w:space="0" w:color="auto"/>
              <w:bottom w:val="nil"/>
            </w:tcBorders>
          </w:tcPr>
          <w:p w14:paraId="5B28E80A" w14:textId="77777777" w:rsidR="00B504B9" w:rsidRDefault="00B504B9" w:rsidP="00F1458E">
            <w:pPr>
              <w:tabs>
                <w:tab w:val="left" w:pos="-720"/>
              </w:tabs>
              <w:suppressAutoHyphens/>
              <w:spacing w:before="60" w:after="60" w:line="240" w:lineRule="auto"/>
              <w:ind w:left="-74" w:right="-71"/>
              <w:jc w:val="center"/>
              <w:rPr>
                <w:rFonts w:ascii="Arial" w:hAnsi="Arial" w:cs="Arial"/>
                <w:sz w:val="20"/>
                <w:szCs w:val="20"/>
              </w:rPr>
            </w:pPr>
          </w:p>
        </w:tc>
      </w:tr>
      <w:tr w:rsidR="00F1458E" w:rsidRPr="002A0F34" w14:paraId="0E8FB66B" w14:textId="77777777" w:rsidTr="00F1458E">
        <w:trPr>
          <w:trHeight w:val="58"/>
        </w:trPr>
        <w:tc>
          <w:tcPr>
            <w:tcW w:w="263" w:type="pct"/>
            <w:vMerge/>
            <w:tcBorders>
              <w:left w:val="single" w:sz="4" w:space="0" w:color="auto"/>
              <w:bottom w:val="single" w:sz="4" w:space="0" w:color="auto"/>
              <w:right w:val="single" w:sz="4" w:space="0" w:color="auto"/>
            </w:tcBorders>
          </w:tcPr>
          <w:p w14:paraId="71D9EF21" w14:textId="77777777" w:rsidR="00F1458E" w:rsidRDefault="00F1458E" w:rsidP="00F1458E">
            <w:pPr>
              <w:tabs>
                <w:tab w:val="left" w:pos="-720"/>
              </w:tabs>
              <w:suppressAutoHyphens/>
              <w:spacing w:before="60" w:after="60" w:line="240" w:lineRule="auto"/>
              <w:jc w:val="center"/>
              <w:rPr>
                <w:rFonts w:ascii="Arial" w:eastAsia="Times New Roman" w:hAnsi="Arial" w:cs="Arial"/>
                <w:sz w:val="24"/>
                <w:szCs w:val="24"/>
                <w:lang w:eastAsia="fr-BE"/>
              </w:rPr>
            </w:pPr>
          </w:p>
        </w:tc>
        <w:tc>
          <w:tcPr>
            <w:tcW w:w="1706" w:type="pct"/>
            <w:vMerge/>
            <w:tcBorders>
              <w:left w:val="single" w:sz="4" w:space="0" w:color="auto"/>
              <w:right w:val="single" w:sz="4" w:space="0" w:color="auto"/>
            </w:tcBorders>
          </w:tcPr>
          <w:p w14:paraId="50B7CB8F" w14:textId="77777777" w:rsidR="00F1458E" w:rsidRPr="00F53E1E" w:rsidRDefault="00F1458E" w:rsidP="00F1458E">
            <w:pPr>
              <w:spacing w:before="60" w:after="60"/>
              <w:rPr>
                <w:rFonts w:ascii="Arial" w:hAnsi="Arial" w:cs="Arial"/>
                <w:sz w:val="20"/>
                <w:szCs w:val="20"/>
              </w:rPr>
            </w:pPr>
          </w:p>
        </w:tc>
        <w:tc>
          <w:tcPr>
            <w:tcW w:w="1137" w:type="pct"/>
            <w:tcBorders>
              <w:top w:val="nil"/>
              <w:left w:val="single" w:sz="4" w:space="0" w:color="auto"/>
              <w:right w:val="single" w:sz="4" w:space="0" w:color="auto"/>
            </w:tcBorders>
          </w:tcPr>
          <w:p w14:paraId="36090F7B" w14:textId="77777777" w:rsidR="00F1458E" w:rsidRPr="00223E0E" w:rsidRDefault="00F1458E" w:rsidP="00F1458E">
            <w:pPr>
              <w:spacing w:before="60" w:after="60"/>
              <w:jc w:val="both"/>
              <w:rPr>
                <w:rFonts w:ascii="Arial" w:hAnsi="Arial" w:cs="Arial"/>
                <w:i/>
                <w:sz w:val="20"/>
                <w:szCs w:val="20"/>
              </w:rPr>
            </w:pPr>
            <w:r w:rsidRPr="00223E0E">
              <w:rPr>
                <w:rFonts w:ascii="Arial" w:eastAsia="Times New Roman" w:hAnsi="Arial" w:cs="Arial"/>
                <w:i/>
                <w:color w:val="000000"/>
                <w:sz w:val="20"/>
                <w:szCs w:val="20"/>
                <w:lang w:eastAsia="fr-BE"/>
              </w:rPr>
              <w:t>…</w:t>
            </w:r>
          </w:p>
        </w:tc>
        <w:tc>
          <w:tcPr>
            <w:tcW w:w="530" w:type="pct"/>
            <w:tcBorders>
              <w:top w:val="nil"/>
              <w:left w:val="single" w:sz="4" w:space="0" w:color="auto"/>
              <w:right w:val="single" w:sz="4" w:space="0" w:color="auto"/>
            </w:tcBorders>
          </w:tcPr>
          <w:p w14:paraId="14A3B60E"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p>
        </w:tc>
        <w:tc>
          <w:tcPr>
            <w:tcW w:w="607" w:type="pct"/>
            <w:tcBorders>
              <w:top w:val="nil"/>
              <w:left w:val="single" w:sz="4" w:space="0" w:color="auto"/>
            </w:tcBorders>
          </w:tcPr>
          <w:p w14:paraId="678BFECA"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p>
        </w:tc>
        <w:tc>
          <w:tcPr>
            <w:tcW w:w="757" w:type="pct"/>
            <w:tcBorders>
              <w:top w:val="nil"/>
              <w:left w:val="single" w:sz="4" w:space="0" w:color="auto"/>
            </w:tcBorders>
          </w:tcPr>
          <w:p w14:paraId="00BA8512" w14:textId="77777777" w:rsidR="00F1458E" w:rsidRDefault="00F1458E" w:rsidP="00F1458E">
            <w:pPr>
              <w:tabs>
                <w:tab w:val="left" w:pos="-720"/>
              </w:tabs>
              <w:suppressAutoHyphens/>
              <w:spacing w:before="60" w:after="60" w:line="240" w:lineRule="auto"/>
              <w:ind w:left="-74" w:right="-71"/>
              <w:jc w:val="center"/>
              <w:rPr>
                <w:rFonts w:ascii="Arial" w:hAnsi="Arial" w:cs="Arial"/>
                <w:sz w:val="20"/>
                <w:szCs w:val="20"/>
              </w:rPr>
            </w:pPr>
          </w:p>
        </w:tc>
      </w:tr>
      <w:tr w:rsidR="0013003D" w:rsidRPr="00680A49" w14:paraId="5599A93E" w14:textId="77777777" w:rsidTr="0013003D">
        <w:tblPrEx>
          <w:tblCellMar>
            <w:left w:w="70" w:type="dxa"/>
            <w:right w:w="70" w:type="dxa"/>
          </w:tblCellMar>
          <w:tblLook w:val="04A0" w:firstRow="1" w:lastRow="0" w:firstColumn="1" w:lastColumn="0" w:noHBand="0" w:noVBand="1"/>
        </w:tblPrEx>
        <w:trPr>
          <w:trHeight w:val="649"/>
        </w:trPr>
        <w:tc>
          <w:tcPr>
            <w:tcW w:w="4243" w:type="pct"/>
            <w:gridSpan w:val="5"/>
            <w:shd w:val="clear" w:color="auto" w:fill="B2A1C7" w:themeFill="accent4" w:themeFillTint="99"/>
            <w:vAlign w:val="center"/>
          </w:tcPr>
          <w:p w14:paraId="3A55E729" w14:textId="77777777" w:rsidR="0013003D" w:rsidRPr="0013003D" w:rsidRDefault="0013003D" w:rsidP="0013003D">
            <w:pPr>
              <w:tabs>
                <w:tab w:val="left" w:pos="-720"/>
              </w:tabs>
              <w:suppressAutoHyphens/>
              <w:spacing w:before="60" w:after="60" w:line="240" w:lineRule="auto"/>
              <w:ind w:right="-71"/>
              <w:rPr>
                <w:rFonts w:ascii="Calibri" w:eastAsia="Times New Roman" w:hAnsi="Calibri" w:cs="Calibri"/>
                <w:b/>
                <w:color w:val="000000"/>
                <w:lang w:eastAsia="fr-BE"/>
              </w:rPr>
            </w:pPr>
            <w:r>
              <w:rPr>
                <w:rFonts w:ascii="Calibri" w:eastAsia="Times New Roman" w:hAnsi="Calibri" w:cs="Calibri"/>
                <w:b/>
                <w:color w:val="000000"/>
                <w:lang w:eastAsia="fr-BE"/>
              </w:rPr>
              <w:t>TOTAL C</w:t>
            </w:r>
            <w:r w:rsidRPr="0013003D">
              <w:rPr>
                <w:rFonts w:ascii="Calibri" w:eastAsia="Times New Roman" w:hAnsi="Calibri" w:cs="Calibri"/>
                <w:b/>
                <w:color w:val="000000"/>
                <w:lang w:eastAsia="fr-BE"/>
              </w:rPr>
              <w:t>atégorie 1 (à l’exclusion des cadavres) – Rubrique 106.1B ou D</w:t>
            </w:r>
            <w:r>
              <w:rPr>
                <w:rFonts w:ascii="Calibri" w:eastAsia="Times New Roman" w:hAnsi="Calibri" w:cs="Calibri"/>
                <w:b/>
                <w:color w:val="000000"/>
                <w:lang w:eastAsia="fr-BE"/>
              </w:rPr>
              <w:t xml:space="preserve"> </w:t>
            </w:r>
            <w:r w:rsidRPr="0013003D">
              <w:rPr>
                <w:rFonts w:ascii="Calibri" w:eastAsia="Times New Roman" w:hAnsi="Calibri" w:cs="Calibri"/>
                <w:b/>
                <w:color w:val="000000"/>
                <w:lang w:eastAsia="fr-BE"/>
              </w:rPr>
              <w:t>:</w:t>
            </w:r>
          </w:p>
        </w:tc>
        <w:tc>
          <w:tcPr>
            <w:tcW w:w="757" w:type="pct"/>
            <w:shd w:val="clear" w:color="auto" w:fill="B2A1C7" w:themeFill="accent4" w:themeFillTint="99"/>
            <w:vAlign w:val="center"/>
          </w:tcPr>
          <w:p w14:paraId="0C91EF65" w14:textId="77777777" w:rsidR="0013003D" w:rsidRPr="0013003D" w:rsidRDefault="0013003D" w:rsidP="0013003D">
            <w:pPr>
              <w:tabs>
                <w:tab w:val="left" w:pos="-720"/>
              </w:tabs>
              <w:suppressAutoHyphens/>
              <w:spacing w:before="60" w:after="60" w:line="240" w:lineRule="auto"/>
              <w:ind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02FE882B" w14:textId="77777777" w:rsidR="00C82AA8" w:rsidRDefault="00C82AA8"/>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680A49" w14:paraId="1F58A62D" w14:textId="77777777" w:rsidTr="00B504B9">
        <w:trPr>
          <w:trHeight w:val="58"/>
        </w:trPr>
        <w:tc>
          <w:tcPr>
            <w:tcW w:w="4243" w:type="pct"/>
            <w:gridSpan w:val="5"/>
            <w:shd w:val="clear" w:color="auto" w:fill="C2D69B" w:themeFill="accent3" w:themeFillTint="99"/>
          </w:tcPr>
          <w:p w14:paraId="79BA8886" w14:textId="77777777" w:rsidR="00B504B9" w:rsidRPr="0014463C" w:rsidRDefault="00B504B9" w:rsidP="0013003D">
            <w:pPr>
              <w:tabs>
                <w:tab w:val="left" w:pos="-720"/>
              </w:tabs>
              <w:suppressAutoHyphens/>
              <w:spacing w:before="60" w:after="60" w:line="240" w:lineRule="auto"/>
              <w:ind w:left="72" w:right="-71"/>
              <w:jc w:val="both"/>
              <w:rPr>
                <w:rFonts w:ascii="Calibri" w:eastAsia="Times New Roman" w:hAnsi="Calibri" w:cs="Calibri"/>
                <w:b/>
                <w:color w:val="000000"/>
                <w:lang w:eastAsia="fr-BE"/>
              </w:rPr>
            </w:pPr>
            <w:r w:rsidRPr="0014463C">
              <w:rPr>
                <w:rFonts w:ascii="Calibri" w:eastAsia="Times New Roman" w:hAnsi="Calibri" w:cs="Calibri"/>
                <w:b/>
                <w:color w:val="000000"/>
                <w:lang w:eastAsia="fr-BE"/>
              </w:rPr>
              <w:t>Catégorie 2</w:t>
            </w:r>
            <w:r>
              <w:rPr>
                <w:rStyle w:val="Appelnotedebasdep"/>
                <w:rFonts w:ascii="Calibri" w:eastAsia="Times New Roman" w:hAnsi="Calibri" w:cs="Calibri"/>
                <w:b/>
                <w:color w:val="000000"/>
                <w:lang w:eastAsia="fr-BE"/>
              </w:rPr>
              <w:footnoteReference w:id="2"/>
            </w:r>
            <w:r>
              <w:rPr>
                <w:rFonts w:ascii="Calibri" w:eastAsia="Times New Roman" w:hAnsi="Calibri" w:cs="Calibri"/>
                <w:b/>
                <w:color w:val="000000"/>
                <w:lang w:eastAsia="fr-BE"/>
              </w:rPr>
              <w:t xml:space="preserve"> (à</w:t>
            </w:r>
            <w:r w:rsidRPr="0013003D">
              <w:rPr>
                <w:rFonts w:ascii="Calibri" w:eastAsia="Times New Roman" w:hAnsi="Calibri" w:cs="Calibri"/>
                <w:b/>
                <w:color w:val="000000"/>
                <w:lang w:eastAsia="fr-BE"/>
              </w:rPr>
              <w:t xml:space="preserve"> l’exclusion des cadavres</w:t>
            </w:r>
            <w:r>
              <w:rPr>
                <w:rFonts w:ascii="Calibri" w:eastAsia="Times New Roman" w:hAnsi="Calibri" w:cs="Calibri"/>
                <w:b/>
                <w:color w:val="000000"/>
                <w:lang w:eastAsia="fr-BE"/>
              </w:rPr>
              <w:t xml:space="preserve">) – Rubrique </w:t>
            </w:r>
            <w:r w:rsidRPr="0013003D">
              <w:rPr>
                <w:rFonts w:ascii="Calibri" w:eastAsia="Times New Roman" w:hAnsi="Calibri" w:cs="Calibri"/>
                <w:b/>
                <w:color w:val="000000"/>
                <w:lang w:eastAsia="fr-BE"/>
              </w:rPr>
              <w:t>106.1B ou D</w:t>
            </w:r>
          </w:p>
        </w:tc>
        <w:tc>
          <w:tcPr>
            <w:tcW w:w="757" w:type="pct"/>
            <w:shd w:val="clear" w:color="auto" w:fill="C2D69B" w:themeFill="accent3" w:themeFillTint="99"/>
          </w:tcPr>
          <w:p w14:paraId="041471A6" w14:textId="77777777" w:rsidR="00B504B9" w:rsidRPr="00B504B9" w:rsidRDefault="00B504B9" w:rsidP="0013003D">
            <w:pPr>
              <w:tabs>
                <w:tab w:val="left" w:pos="-720"/>
              </w:tabs>
              <w:suppressAutoHyphens/>
              <w:spacing w:before="60" w:after="60" w:line="240" w:lineRule="auto"/>
              <w:ind w:left="72" w:right="-71"/>
              <w:jc w:val="both"/>
              <w:rPr>
                <w:rFonts w:ascii="Calibri" w:eastAsia="Times New Roman" w:hAnsi="Calibri" w:cs="Calibri"/>
                <w:b/>
                <w:color w:val="000000"/>
                <w:lang w:eastAsia="fr-BE"/>
              </w:rPr>
            </w:pPr>
            <w:r w:rsidRPr="00B504B9">
              <w:rPr>
                <w:rFonts w:ascii="Calibri" w:eastAsia="Times New Roman" w:hAnsi="Calibri" w:cs="Calibri"/>
                <w:b/>
                <w:color w:val="000000"/>
                <w:lang w:eastAsia="fr-BE"/>
              </w:rPr>
              <w:t>Quantité maximale stockée (kg)</w:t>
            </w:r>
          </w:p>
        </w:tc>
      </w:tr>
      <w:tr w:rsidR="00F1458E" w:rsidRPr="00680A49" w14:paraId="51B11071" w14:textId="77777777" w:rsidTr="00B504B9">
        <w:tblPrEx>
          <w:tblLook w:val="01E0" w:firstRow="1" w:lastRow="1" w:firstColumn="1" w:lastColumn="1" w:noHBand="0" w:noVBand="0"/>
        </w:tblPrEx>
        <w:trPr>
          <w:trHeight w:val="1408"/>
        </w:trPr>
        <w:tc>
          <w:tcPr>
            <w:tcW w:w="263" w:type="pct"/>
          </w:tcPr>
          <w:p w14:paraId="26EBE105" w14:textId="77777777" w:rsidR="00F1458E" w:rsidRPr="00680A49" w:rsidRDefault="00F1458E" w:rsidP="00F1458E">
            <w:pPr>
              <w:spacing w:before="60" w:after="60" w:line="240" w:lineRule="auto"/>
              <w:jc w:val="center"/>
              <w:rPr>
                <w:rFonts w:ascii="Arial" w:eastAsia="Times New Roman" w:hAnsi="Arial" w:cs="Arial"/>
                <w:color w:val="000000"/>
                <w:sz w:val="20"/>
                <w:szCs w:val="20"/>
                <w:lang w:eastAsia="fr-BE"/>
              </w:rPr>
            </w:pPr>
            <w:r>
              <w:rPr>
                <w:rFonts w:ascii="Arial" w:eastAsia="Times New Roman" w:hAnsi="Arial" w:cs="Arial"/>
                <w:sz w:val="24"/>
                <w:szCs w:val="24"/>
                <w:lang w:eastAsia="fr-BE"/>
              </w:rPr>
              <w:fldChar w:fldCharType="begin">
                <w:ffData>
                  <w:name w:val="CaseACocher74"/>
                  <w:enabled/>
                  <w:calcOnExit w:val="0"/>
                  <w:checkBox>
                    <w:sizeAuto/>
                    <w:default w:val="0"/>
                  </w:checkBox>
                </w:ffData>
              </w:fldChar>
            </w:r>
            <w:bookmarkStart w:id="6" w:name="CaseACocher74"/>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6"/>
          </w:p>
        </w:tc>
        <w:tc>
          <w:tcPr>
            <w:tcW w:w="1706" w:type="pct"/>
            <w:shd w:val="clear" w:color="auto" w:fill="auto"/>
            <w:hideMark/>
          </w:tcPr>
          <w:p w14:paraId="42243A08" w14:textId="77777777" w:rsidR="00F1458E" w:rsidRPr="00F53E1E" w:rsidRDefault="00F1458E" w:rsidP="00F1458E">
            <w:pPr>
              <w:spacing w:before="60" w:after="60" w:line="240" w:lineRule="auto"/>
              <w:jc w:val="both"/>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Sous-produits a</w:t>
            </w:r>
            <w:r w:rsidRPr="00F53E1E">
              <w:rPr>
                <w:rFonts w:ascii="Arial" w:eastAsia="Times New Roman" w:hAnsi="Arial" w:cs="Arial"/>
                <w:color w:val="000000"/>
                <w:sz w:val="20"/>
                <w:szCs w:val="20"/>
                <w:lang w:eastAsia="fr-BE"/>
              </w:rPr>
              <w:t>nimaux déclarés impropres à la consommation humaine car présence de corps étrangers ou contenant des résidus de substances autorisées ou de contaminants dépassant les niveaux autorisés</w:t>
            </w:r>
          </w:p>
        </w:tc>
        <w:tc>
          <w:tcPr>
            <w:tcW w:w="1137" w:type="pct"/>
          </w:tcPr>
          <w:p w14:paraId="02D32E1C" w14:textId="77777777" w:rsidR="00F1458E" w:rsidRPr="00F53E1E" w:rsidRDefault="00F1458E" w:rsidP="00F1458E">
            <w:pPr>
              <w:spacing w:before="60" w:after="60" w:line="240" w:lineRule="auto"/>
              <w:ind w:right="-69"/>
              <w:rPr>
                <w:rFonts w:ascii="Arial" w:hAnsi="Arial" w:cs="Arial"/>
                <w:color w:val="000000"/>
                <w:sz w:val="20"/>
                <w:szCs w:val="20"/>
              </w:rPr>
            </w:pPr>
          </w:p>
        </w:tc>
        <w:tc>
          <w:tcPr>
            <w:tcW w:w="530" w:type="pct"/>
          </w:tcPr>
          <w:p w14:paraId="7A9C9C8B" w14:textId="77777777" w:rsidR="00F1458E" w:rsidRPr="00F53E1E" w:rsidRDefault="00F1458E" w:rsidP="00F1458E">
            <w:pPr>
              <w:spacing w:before="60" w:after="60" w:line="240" w:lineRule="auto"/>
              <w:ind w:left="-74" w:right="-71"/>
              <w:jc w:val="center"/>
              <w:rPr>
                <w:rFonts w:ascii="Arial" w:eastAsia="Times New Roman" w:hAnsi="Arial" w:cs="Arial"/>
                <w:color w:val="000000"/>
                <w:sz w:val="20"/>
                <w:szCs w:val="20"/>
                <w:lang w:eastAsia="fr-BE"/>
              </w:rPr>
            </w:pPr>
            <w:r w:rsidRPr="00F53E1E">
              <w:rPr>
                <w:rFonts w:ascii="Arial" w:hAnsi="Arial" w:cs="Arial"/>
                <w:sz w:val="20"/>
                <w:szCs w:val="20"/>
              </w:rPr>
              <w:t>02 02 03</w:t>
            </w:r>
          </w:p>
        </w:tc>
        <w:tc>
          <w:tcPr>
            <w:tcW w:w="607" w:type="pct"/>
          </w:tcPr>
          <w:p w14:paraId="652E7F6D" w14:textId="77777777" w:rsidR="00F1458E" w:rsidRPr="00F53E1E" w:rsidRDefault="00F1458E" w:rsidP="00F1458E">
            <w:pPr>
              <w:spacing w:before="60" w:after="60" w:line="240" w:lineRule="auto"/>
              <w:ind w:right="-71"/>
              <w:jc w:val="center"/>
              <w:rPr>
                <w:rFonts w:ascii="Arial" w:hAnsi="Arial" w:cs="Arial"/>
                <w:sz w:val="20"/>
                <w:szCs w:val="20"/>
              </w:rPr>
            </w:pPr>
            <w:r>
              <w:rPr>
                <w:rFonts w:ascii="Arial" w:hAnsi="Arial" w:cs="Arial"/>
                <w:sz w:val="20"/>
                <w:szCs w:val="20"/>
              </w:rPr>
              <w:t>RAW</w:t>
            </w:r>
          </w:p>
        </w:tc>
        <w:tc>
          <w:tcPr>
            <w:tcW w:w="757" w:type="pct"/>
            <w:vAlign w:val="center"/>
          </w:tcPr>
          <w:p w14:paraId="43DB5DFA" w14:textId="77777777" w:rsidR="00F1458E" w:rsidRDefault="00B504B9" w:rsidP="00B504B9">
            <w:pPr>
              <w:spacing w:before="60" w:after="60" w:line="240" w:lineRule="auto"/>
              <w:ind w:right="-71"/>
              <w:jc w:val="center"/>
              <w:rPr>
                <w:rFonts w:ascii="Arial" w:hAnsi="Arial" w:cs="Arial"/>
                <w:sz w:val="20"/>
                <w:szCs w:val="20"/>
              </w:rPr>
            </w:pPr>
            <w:r>
              <w:rPr>
                <w:rFonts w:ascii="Arial" w:hAnsi="Arial" w:cs="Arial"/>
                <w:sz w:val="20"/>
                <w:szCs w:val="20"/>
              </w:rPr>
              <w:t>…</w:t>
            </w:r>
          </w:p>
        </w:tc>
      </w:tr>
      <w:tr w:rsidR="003575D3" w:rsidRPr="00680A49" w14:paraId="095A59BB" w14:textId="77777777" w:rsidTr="00BE694C">
        <w:tblPrEx>
          <w:tblLook w:val="01E0" w:firstRow="1" w:lastRow="1" w:firstColumn="1" w:lastColumn="1" w:noHBand="0" w:noVBand="0"/>
        </w:tblPrEx>
        <w:trPr>
          <w:trHeight w:val="741"/>
        </w:trPr>
        <w:tc>
          <w:tcPr>
            <w:tcW w:w="263" w:type="pct"/>
          </w:tcPr>
          <w:p w14:paraId="10D0A9FA" w14:textId="77777777" w:rsidR="003575D3" w:rsidRDefault="003575D3" w:rsidP="00BE694C">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lastRenderedPageBreak/>
              <w:fldChar w:fldCharType="begin">
                <w:ffData>
                  <w:name w:val="CaseACocher76"/>
                  <w:enabled/>
                  <w:calcOnExit w:val="0"/>
                  <w:checkBox>
                    <w:sizeAuto/>
                    <w:default w:val="0"/>
                  </w:checkBox>
                </w:ffData>
              </w:fldChar>
            </w:r>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p>
        </w:tc>
        <w:tc>
          <w:tcPr>
            <w:tcW w:w="1706" w:type="pct"/>
            <w:shd w:val="clear" w:color="auto" w:fill="auto"/>
          </w:tcPr>
          <w:p w14:paraId="30159704" w14:textId="77777777" w:rsidR="003575D3" w:rsidRPr="00667D4C" w:rsidRDefault="003575D3" w:rsidP="00BE694C">
            <w:pPr>
              <w:spacing w:before="60" w:after="60"/>
              <w:jc w:val="both"/>
              <w:rPr>
                <w:rFonts w:ascii="Arial" w:hAnsi="Arial" w:cs="Arial"/>
                <w:sz w:val="20"/>
                <w:szCs w:val="20"/>
              </w:rPr>
            </w:pPr>
            <w:r w:rsidRPr="00667D4C">
              <w:rPr>
                <w:rFonts w:ascii="Arial" w:hAnsi="Arial" w:cs="Arial"/>
                <w:sz w:val="20"/>
                <w:szCs w:val="20"/>
              </w:rPr>
              <w:t>Déchets collectés lors du traitement des eaux résiduaires auprès des établissements autres que ceux visés par la catégorie 1</w:t>
            </w:r>
          </w:p>
        </w:tc>
        <w:tc>
          <w:tcPr>
            <w:tcW w:w="1137" w:type="pct"/>
            <w:tcBorders>
              <w:bottom w:val="nil"/>
            </w:tcBorders>
          </w:tcPr>
          <w:p w14:paraId="474F3AF6" w14:textId="77777777" w:rsidR="003575D3" w:rsidRPr="00223E0E" w:rsidRDefault="003575D3" w:rsidP="00BE694C">
            <w:pPr>
              <w:spacing w:before="60" w:after="60"/>
              <w:rPr>
                <w:rFonts w:ascii="Arial" w:hAnsi="Arial" w:cs="Arial"/>
                <w:i/>
                <w:sz w:val="20"/>
                <w:szCs w:val="20"/>
              </w:rPr>
            </w:pPr>
          </w:p>
        </w:tc>
        <w:tc>
          <w:tcPr>
            <w:tcW w:w="530" w:type="pct"/>
            <w:tcBorders>
              <w:bottom w:val="nil"/>
            </w:tcBorders>
          </w:tcPr>
          <w:p w14:paraId="4595C649" w14:textId="77777777" w:rsidR="003575D3" w:rsidRPr="00F53E1E" w:rsidRDefault="003575D3" w:rsidP="00BE694C">
            <w:pPr>
              <w:spacing w:before="60" w:after="60" w:line="240" w:lineRule="auto"/>
              <w:ind w:right="-71"/>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04</w:t>
            </w:r>
          </w:p>
        </w:tc>
        <w:tc>
          <w:tcPr>
            <w:tcW w:w="607" w:type="pct"/>
            <w:tcBorders>
              <w:bottom w:val="nil"/>
            </w:tcBorders>
          </w:tcPr>
          <w:p w14:paraId="1DE4ACF9" w14:textId="77777777" w:rsidR="003575D3" w:rsidRPr="00F53E1E" w:rsidRDefault="003575D3" w:rsidP="00BE694C">
            <w:pPr>
              <w:spacing w:before="60" w:after="60" w:line="240" w:lineRule="auto"/>
              <w:ind w:right="-71"/>
              <w:rPr>
                <w:rFonts w:ascii="Arial" w:hAnsi="Arial" w:cs="Arial"/>
                <w:sz w:val="20"/>
                <w:szCs w:val="20"/>
              </w:rPr>
            </w:pPr>
            <w:r>
              <w:rPr>
                <w:rFonts w:ascii="Arial" w:hAnsi="Arial" w:cs="Arial"/>
                <w:sz w:val="20"/>
                <w:szCs w:val="20"/>
              </w:rPr>
              <w:t>WWT</w:t>
            </w:r>
          </w:p>
        </w:tc>
        <w:tc>
          <w:tcPr>
            <w:tcW w:w="757" w:type="pct"/>
            <w:tcBorders>
              <w:bottom w:val="nil"/>
            </w:tcBorders>
            <w:vAlign w:val="center"/>
          </w:tcPr>
          <w:p w14:paraId="68CC86C0" w14:textId="77777777" w:rsidR="003575D3" w:rsidRDefault="003575D3" w:rsidP="00BE694C">
            <w:pPr>
              <w:spacing w:before="60" w:after="60" w:line="240" w:lineRule="auto"/>
              <w:ind w:right="-71"/>
              <w:jc w:val="center"/>
              <w:rPr>
                <w:rFonts w:ascii="Arial" w:hAnsi="Arial" w:cs="Arial"/>
                <w:sz w:val="20"/>
                <w:szCs w:val="20"/>
              </w:rPr>
            </w:pPr>
            <w:r>
              <w:rPr>
                <w:rFonts w:ascii="Arial" w:hAnsi="Arial" w:cs="Arial"/>
                <w:sz w:val="20"/>
                <w:szCs w:val="20"/>
              </w:rPr>
              <w:t>…</w:t>
            </w:r>
          </w:p>
        </w:tc>
      </w:tr>
      <w:tr w:rsidR="00F1458E" w:rsidRPr="00680A49" w14:paraId="7D53F17B" w14:textId="77777777" w:rsidTr="00B504B9">
        <w:tblPrEx>
          <w:tblLook w:val="01E0" w:firstRow="1" w:lastRow="1" w:firstColumn="1" w:lastColumn="1" w:noHBand="0" w:noVBand="0"/>
        </w:tblPrEx>
        <w:trPr>
          <w:trHeight w:val="1408"/>
        </w:trPr>
        <w:tc>
          <w:tcPr>
            <w:tcW w:w="263" w:type="pct"/>
          </w:tcPr>
          <w:p w14:paraId="6A311693" w14:textId="77777777" w:rsidR="00F1458E" w:rsidRPr="0091736B" w:rsidRDefault="00F1458E" w:rsidP="00F1458E">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5"/>
                  <w:enabled/>
                  <w:calcOnExit w:val="0"/>
                  <w:checkBox>
                    <w:sizeAuto/>
                    <w:default w:val="0"/>
                  </w:checkBox>
                </w:ffData>
              </w:fldChar>
            </w:r>
            <w:bookmarkStart w:id="7" w:name="CaseACocher75"/>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7"/>
          </w:p>
        </w:tc>
        <w:tc>
          <w:tcPr>
            <w:tcW w:w="1706" w:type="pct"/>
            <w:shd w:val="clear" w:color="auto" w:fill="auto"/>
          </w:tcPr>
          <w:p w14:paraId="783BF5B7" w14:textId="77777777" w:rsidR="00F1458E" w:rsidRPr="00F53E1E" w:rsidRDefault="00F1458E" w:rsidP="00F1458E">
            <w:pPr>
              <w:spacing w:before="60" w:after="60"/>
              <w:rPr>
                <w:rFonts w:ascii="Arial" w:hAnsi="Arial" w:cs="Arial"/>
                <w:sz w:val="20"/>
                <w:szCs w:val="20"/>
              </w:rPr>
            </w:pPr>
            <w:r w:rsidRPr="00F53E1E">
              <w:rPr>
                <w:rFonts w:ascii="Arial" w:hAnsi="Arial" w:cs="Arial"/>
                <w:sz w:val="20"/>
                <w:szCs w:val="20"/>
              </w:rPr>
              <w:t>Pr</w:t>
            </w:r>
            <w:r>
              <w:rPr>
                <w:rFonts w:ascii="Arial" w:hAnsi="Arial" w:cs="Arial"/>
                <w:sz w:val="20"/>
                <w:szCs w:val="20"/>
              </w:rPr>
              <w:t>oduits dérivés de catégorie 2</w:t>
            </w:r>
          </w:p>
        </w:tc>
        <w:tc>
          <w:tcPr>
            <w:tcW w:w="1137" w:type="pct"/>
            <w:tcBorders>
              <w:bottom w:val="single" w:sz="4" w:space="0" w:color="auto"/>
            </w:tcBorders>
          </w:tcPr>
          <w:p w14:paraId="2F4E7866" w14:textId="77777777" w:rsidR="00F1458E" w:rsidRPr="00223E0E" w:rsidRDefault="00F1458E" w:rsidP="00F1458E">
            <w:pPr>
              <w:spacing w:before="60" w:after="60" w:line="240" w:lineRule="auto"/>
              <w:ind w:right="71"/>
              <w:jc w:val="both"/>
              <w:rPr>
                <w:rFonts w:ascii="Arial" w:hAnsi="Arial" w:cs="Arial"/>
                <w:i/>
                <w:color w:val="000000"/>
                <w:sz w:val="20"/>
                <w:szCs w:val="20"/>
              </w:rPr>
            </w:pPr>
            <w:r w:rsidRPr="00223E0E">
              <w:rPr>
                <w:rFonts w:ascii="Arial" w:hAnsi="Arial" w:cs="Arial"/>
                <w:i/>
                <w:sz w:val="20"/>
                <w:szCs w:val="20"/>
              </w:rPr>
              <w:t>Par exemple : farines et graisses animales à transformer en engrais</w:t>
            </w:r>
          </w:p>
        </w:tc>
        <w:tc>
          <w:tcPr>
            <w:tcW w:w="530" w:type="pct"/>
            <w:tcBorders>
              <w:bottom w:val="single" w:sz="4" w:space="0" w:color="auto"/>
            </w:tcBorders>
          </w:tcPr>
          <w:p w14:paraId="706DB1E6" w14:textId="77777777" w:rsidR="00F1458E" w:rsidRPr="00223E0E" w:rsidRDefault="00F1458E" w:rsidP="00F1458E">
            <w:pPr>
              <w:spacing w:before="60" w:after="60" w:line="240" w:lineRule="auto"/>
              <w:ind w:left="-74" w:right="-71"/>
              <w:jc w:val="center"/>
              <w:rPr>
                <w:rFonts w:ascii="Arial" w:hAnsi="Arial" w:cs="Arial"/>
                <w:sz w:val="20"/>
                <w:szCs w:val="20"/>
              </w:rPr>
            </w:pPr>
            <w:r w:rsidRPr="00F53E1E">
              <w:rPr>
                <w:rFonts w:ascii="Arial" w:hAnsi="Arial" w:cs="Arial"/>
                <w:sz w:val="20"/>
                <w:szCs w:val="20"/>
              </w:rPr>
              <w:t>02 02 99</w:t>
            </w:r>
          </w:p>
        </w:tc>
        <w:tc>
          <w:tcPr>
            <w:tcW w:w="607" w:type="pct"/>
            <w:tcBorders>
              <w:bottom w:val="single" w:sz="4" w:space="0" w:color="auto"/>
            </w:tcBorders>
          </w:tcPr>
          <w:p w14:paraId="3B4EC462" w14:textId="77777777" w:rsidR="00F1458E" w:rsidRPr="00F53E1E" w:rsidRDefault="00F1458E" w:rsidP="00F1458E">
            <w:pPr>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7" w:type="pct"/>
            <w:tcBorders>
              <w:bottom w:val="single" w:sz="4" w:space="0" w:color="auto"/>
            </w:tcBorders>
            <w:vAlign w:val="center"/>
          </w:tcPr>
          <w:p w14:paraId="57D0B8F2" w14:textId="77777777" w:rsidR="00F1458E"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74B4A059" w14:textId="77777777" w:rsidTr="00F1458E">
        <w:tblPrEx>
          <w:tblLook w:val="01E0" w:firstRow="1" w:lastRow="1" w:firstColumn="1" w:lastColumn="1" w:noHBand="0" w:noVBand="0"/>
        </w:tblPrEx>
        <w:trPr>
          <w:trHeight w:val="741"/>
        </w:trPr>
        <w:tc>
          <w:tcPr>
            <w:tcW w:w="263" w:type="pct"/>
            <w:vMerge w:val="restart"/>
          </w:tcPr>
          <w:p w14:paraId="1863E629" w14:textId="77777777" w:rsidR="00F1458E" w:rsidRPr="0091736B" w:rsidRDefault="00F1458E" w:rsidP="00F1458E">
            <w:pPr>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76"/>
                  <w:enabled/>
                  <w:calcOnExit w:val="0"/>
                  <w:checkBox>
                    <w:sizeAuto/>
                    <w:default w:val="0"/>
                  </w:checkBox>
                </w:ffData>
              </w:fldChar>
            </w:r>
            <w:bookmarkStart w:id="8" w:name="CaseACocher76"/>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8"/>
          </w:p>
        </w:tc>
        <w:tc>
          <w:tcPr>
            <w:tcW w:w="1706" w:type="pct"/>
            <w:vMerge w:val="restart"/>
            <w:shd w:val="clear" w:color="auto" w:fill="auto"/>
          </w:tcPr>
          <w:p w14:paraId="4B816AB7" w14:textId="77777777" w:rsidR="00F1458E" w:rsidRDefault="00F1458E" w:rsidP="00F1458E">
            <w:pPr>
              <w:spacing w:before="60" w:after="60"/>
              <w:rPr>
                <w:rFonts w:ascii="Arial" w:hAnsi="Arial" w:cs="Arial"/>
                <w:sz w:val="20"/>
                <w:szCs w:val="20"/>
              </w:rPr>
            </w:pPr>
            <w:r w:rsidRPr="00F53E1E">
              <w:rPr>
                <w:rFonts w:ascii="Arial" w:hAnsi="Arial" w:cs="Arial"/>
                <w:sz w:val="20"/>
                <w:szCs w:val="20"/>
              </w:rPr>
              <w:t xml:space="preserve">Autres : </w:t>
            </w:r>
            <w:r>
              <w:rPr>
                <w:rFonts w:ascii="Arial" w:hAnsi="Arial" w:cs="Arial"/>
                <w:sz w:val="20"/>
                <w:szCs w:val="20"/>
              </w:rPr>
              <w:t>précisez</w:t>
            </w:r>
          </w:p>
          <w:p w14:paraId="3EE7D4AF" w14:textId="77777777" w:rsidR="00F1458E" w:rsidRPr="00F53E1E" w:rsidRDefault="00F1458E" w:rsidP="00F1458E">
            <w:pPr>
              <w:spacing w:before="60" w:after="60"/>
              <w:rPr>
                <w:rFonts w:ascii="Arial" w:hAnsi="Arial" w:cs="Arial"/>
                <w:sz w:val="20"/>
                <w:szCs w:val="20"/>
              </w:rPr>
            </w:pPr>
            <w:r>
              <w:rPr>
                <w:rFonts w:ascii="Arial" w:hAnsi="Arial" w:cs="Arial"/>
                <w:sz w:val="20"/>
                <w:szCs w:val="20"/>
              </w:rPr>
              <w:fldChar w:fldCharType="begin">
                <w:ffData>
                  <w:name w:val="Texte97"/>
                  <w:enabled/>
                  <w:calcOnExit w:val="0"/>
                  <w:textInput/>
                </w:ffData>
              </w:fldChar>
            </w:r>
            <w:bookmarkStart w:id="9" w:name="Texte9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1137" w:type="pct"/>
            <w:tcBorders>
              <w:bottom w:val="nil"/>
            </w:tcBorders>
          </w:tcPr>
          <w:p w14:paraId="5ED70E1F" w14:textId="77777777" w:rsidR="00F1458E" w:rsidRPr="00223E0E" w:rsidRDefault="00F1458E" w:rsidP="00F1458E">
            <w:pPr>
              <w:spacing w:before="60" w:after="60"/>
              <w:rPr>
                <w:rFonts w:ascii="Arial" w:hAnsi="Arial" w:cs="Arial"/>
                <w:i/>
                <w:sz w:val="20"/>
                <w:szCs w:val="20"/>
              </w:rPr>
            </w:pPr>
            <w:r w:rsidRPr="00223E0E">
              <w:rPr>
                <w:rFonts w:ascii="Arial" w:hAnsi="Arial" w:cs="Arial"/>
                <w:i/>
                <w:sz w:val="20"/>
                <w:szCs w:val="20"/>
              </w:rPr>
              <w:t xml:space="preserve">Par exemple : </w:t>
            </w:r>
          </w:p>
        </w:tc>
        <w:tc>
          <w:tcPr>
            <w:tcW w:w="530" w:type="pct"/>
            <w:tcBorders>
              <w:bottom w:val="nil"/>
            </w:tcBorders>
          </w:tcPr>
          <w:p w14:paraId="7B459F36" w14:textId="77777777" w:rsidR="00F1458E" w:rsidRPr="00F53E1E" w:rsidRDefault="00F1458E" w:rsidP="00F1458E">
            <w:pPr>
              <w:spacing w:before="60" w:after="60" w:line="240" w:lineRule="auto"/>
              <w:ind w:right="-71"/>
              <w:rPr>
                <w:rFonts w:ascii="Arial" w:hAnsi="Arial" w:cs="Arial"/>
                <w:sz w:val="20"/>
                <w:szCs w:val="20"/>
              </w:rPr>
            </w:pPr>
          </w:p>
        </w:tc>
        <w:tc>
          <w:tcPr>
            <w:tcW w:w="607" w:type="pct"/>
            <w:tcBorders>
              <w:bottom w:val="nil"/>
            </w:tcBorders>
          </w:tcPr>
          <w:p w14:paraId="38F9E6A9" w14:textId="77777777" w:rsidR="00F1458E" w:rsidRPr="00F53E1E" w:rsidRDefault="00F1458E" w:rsidP="00F1458E">
            <w:pPr>
              <w:spacing w:before="60" w:after="60" w:line="240" w:lineRule="auto"/>
              <w:ind w:right="-71"/>
              <w:rPr>
                <w:rFonts w:ascii="Arial" w:hAnsi="Arial" w:cs="Arial"/>
                <w:sz w:val="20"/>
                <w:szCs w:val="20"/>
              </w:rPr>
            </w:pPr>
          </w:p>
        </w:tc>
        <w:tc>
          <w:tcPr>
            <w:tcW w:w="757" w:type="pct"/>
            <w:tcBorders>
              <w:bottom w:val="nil"/>
            </w:tcBorders>
          </w:tcPr>
          <w:p w14:paraId="6612A79A" w14:textId="77777777" w:rsidR="00F1458E" w:rsidRPr="00F53E1E" w:rsidRDefault="00F1458E" w:rsidP="00F1458E">
            <w:pPr>
              <w:spacing w:before="60" w:after="60" w:line="240" w:lineRule="auto"/>
              <w:ind w:right="-71"/>
              <w:rPr>
                <w:rFonts w:ascii="Arial" w:hAnsi="Arial" w:cs="Arial"/>
                <w:sz w:val="20"/>
                <w:szCs w:val="20"/>
              </w:rPr>
            </w:pPr>
          </w:p>
        </w:tc>
      </w:tr>
      <w:tr w:rsidR="00F1458E" w:rsidRPr="00680A49" w14:paraId="22FC391C" w14:textId="77777777" w:rsidTr="00F1458E">
        <w:tblPrEx>
          <w:tblLook w:val="01E0" w:firstRow="1" w:lastRow="1" w:firstColumn="1" w:lastColumn="1" w:noHBand="0" w:noVBand="0"/>
        </w:tblPrEx>
        <w:trPr>
          <w:trHeight w:val="741"/>
        </w:trPr>
        <w:tc>
          <w:tcPr>
            <w:tcW w:w="263" w:type="pct"/>
            <w:vMerge/>
          </w:tcPr>
          <w:p w14:paraId="50787BA1" w14:textId="77777777" w:rsidR="00F1458E" w:rsidRDefault="00F1458E" w:rsidP="00F1458E">
            <w:pPr>
              <w:spacing w:before="60" w:after="60" w:line="240" w:lineRule="auto"/>
              <w:jc w:val="center"/>
              <w:rPr>
                <w:rFonts w:ascii="Arial" w:eastAsia="Times New Roman" w:hAnsi="Arial" w:cs="Arial"/>
                <w:sz w:val="24"/>
                <w:szCs w:val="24"/>
                <w:lang w:eastAsia="fr-BE"/>
              </w:rPr>
            </w:pPr>
          </w:p>
        </w:tc>
        <w:tc>
          <w:tcPr>
            <w:tcW w:w="1706" w:type="pct"/>
            <w:vMerge/>
            <w:shd w:val="clear" w:color="auto" w:fill="auto"/>
          </w:tcPr>
          <w:p w14:paraId="392BAEB9" w14:textId="77777777" w:rsidR="00F1458E" w:rsidRPr="00F53E1E" w:rsidRDefault="00F1458E" w:rsidP="00F1458E">
            <w:pPr>
              <w:spacing w:before="60" w:after="60"/>
              <w:rPr>
                <w:rFonts w:ascii="Arial" w:hAnsi="Arial" w:cs="Arial"/>
                <w:sz w:val="20"/>
                <w:szCs w:val="20"/>
              </w:rPr>
            </w:pPr>
          </w:p>
        </w:tc>
        <w:tc>
          <w:tcPr>
            <w:tcW w:w="1137" w:type="pct"/>
            <w:tcBorders>
              <w:top w:val="nil"/>
              <w:bottom w:val="nil"/>
            </w:tcBorders>
          </w:tcPr>
          <w:p w14:paraId="5BDAC3E0" w14:textId="77777777" w:rsidR="00F1458E" w:rsidRPr="00223E0E" w:rsidRDefault="00F1458E" w:rsidP="00F1458E">
            <w:pPr>
              <w:spacing w:before="60" w:after="60"/>
              <w:jc w:val="both"/>
              <w:rPr>
                <w:rFonts w:ascii="Arial" w:hAnsi="Arial" w:cs="Arial"/>
                <w:i/>
                <w:sz w:val="20"/>
                <w:szCs w:val="20"/>
              </w:rPr>
            </w:pPr>
            <w:r w:rsidRPr="00223E0E">
              <w:rPr>
                <w:rFonts w:ascii="Arial" w:hAnsi="Arial" w:cs="Arial"/>
                <w:i/>
                <w:sz w:val="20"/>
                <w:szCs w:val="20"/>
              </w:rPr>
              <w:t>Les sous-produits animaux autres que les matières de catégorie 1 ou 3</w:t>
            </w:r>
          </w:p>
        </w:tc>
        <w:tc>
          <w:tcPr>
            <w:tcW w:w="530" w:type="pct"/>
            <w:tcBorders>
              <w:top w:val="nil"/>
              <w:bottom w:val="nil"/>
            </w:tcBorders>
          </w:tcPr>
          <w:p w14:paraId="72994BF4" w14:textId="77777777" w:rsidR="00F1458E" w:rsidRPr="00F53E1E" w:rsidRDefault="00F1458E" w:rsidP="00F1458E">
            <w:pPr>
              <w:spacing w:before="60" w:after="60" w:line="240" w:lineRule="auto"/>
              <w:ind w:left="-74" w:right="-71"/>
              <w:jc w:val="center"/>
              <w:rPr>
                <w:rFonts w:ascii="Arial" w:hAnsi="Arial" w:cs="Arial"/>
                <w:sz w:val="20"/>
                <w:szCs w:val="20"/>
              </w:rPr>
            </w:pP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02</w:t>
            </w:r>
            <w:r>
              <w:rPr>
                <w:rFonts w:ascii="Arial" w:hAnsi="Arial" w:cs="Arial"/>
                <w:sz w:val="20"/>
                <w:szCs w:val="20"/>
              </w:rPr>
              <w:t xml:space="preserve"> </w:t>
            </w:r>
            <w:r w:rsidRPr="00F53E1E">
              <w:rPr>
                <w:rFonts w:ascii="Arial" w:hAnsi="Arial" w:cs="Arial"/>
                <w:sz w:val="20"/>
                <w:szCs w:val="20"/>
              </w:rPr>
              <w:t>03</w:t>
            </w:r>
          </w:p>
        </w:tc>
        <w:tc>
          <w:tcPr>
            <w:tcW w:w="607" w:type="pct"/>
            <w:tcBorders>
              <w:top w:val="nil"/>
              <w:bottom w:val="nil"/>
            </w:tcBorders>
          </w:tcPr>
          <w:p w14:paraId="7E03B8D6" w14:textId="77777777" w:rsidR="00F1458E" w:rsidRDefault="00F1458E" w:rsidP="00F1458E">
            <w:pPr>
              <w:spacing w:before="60" w:after="60" w:line="240" w:lineRule="auto"/>
              <w:ind w:left="-74" w:right="-71"/>
              <w:jc w:val="center"/>
              <w:rPr>
                <w:rFonts w:ascii="Arial" w:hAnsi="Arial" w:cs="Arial"/>
                <w:sz w:val="20"/>
                <w:szCs w:val="20"/>
              </w:rPr>
            </w:pPr>
            <w:r>
              <w:rPr>
                <w:rFonts w:ascii="Arial" w:hAnsi="Arial" w:cs="Arial"/>
                <w:sz w:val="20"/>
                <w:szCs w:val="20"/>
              </w:rPr>
              <w:t>OTHER</w:t>
            </w:r>
          </w:p>
        </w:tc>
        <w:tc>
          <w:tcPr>
            <w:tcW w:w="757" w:type="pct"/>
            <w:tcBorders>
              <w:top w:val="nil"/>
              <w:bottom w:val="nil"/>
            </w:tcBorders>
          </w:tcPr>
          <w:p w14:paraId="6FD6EAD7" w14:textId="77777777" w:rsidR="00F1458E" w:rsidRDefault="00B504B9" w:rsidP="00F1458E">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27394846" w14:textId="77777777" w:rsidTr="00F1458E">
        <w:tblPrEx>
          <w:tblLook w:val="01E0" w:firstRow="1" w:lastRow="1" w:firstColumn="1" w:lastColumn="1" w:noHBand="0" w:noVBand="0"/>
        </w:tblPrEx>
        <w:trPr>
          <w:trHeight w:val="58"/>
        </w:trPr>
        <w:tc>
          <w:tcPr>
            <w:tcW w:w="263" w:type="pct"/>
            <w:vMerge/>
          </w:tcPr>
          <w:p w14:paraId="4127BC84" w14:textId="77777777" w:rsidR="00F1458E" w:rsidRDefault="00F1458E" w:rsidP="00F1458E">
            <w:pPr>
              <w:spacing w:before="60" w:after="60" w:line="240" w:lineRule="auto"/>
              <w:jc w:val="center"/>
              <w:rPr>
                <w:rFonts w:ascii="Arial" w:eastAsia="Times New Roman" w:hAnsi="Arial" w:cs="Arial"/>
                <w:sz w:val="24"/>
                <w:szCs w:val="24"/>
                <w:lang w:eastAsia="fr-BE"/>
              </w:rPr>
            </w:pPr>
          </w:p>
        </w:tc>
        <w:tc>
          <w:tcPr>
            <w:tcW w:w="1706" w:type="pct"/>
            <w:vMerge/>
            <w:shd w:val="clear" w:color="auto" w:fill="auto"/>
          </w:tcPr>
          <w:p w14:paraId="2C77E986" w14:textId="77777777" w:rsidR="00F1458E" w:rsidRPr="00F53E1E" w:rsidRDefault="00F1458E" w:rsidP="00F1458E">
            <w:pPr>
              <w:spacing w:before="60" w:after="60"/>
              <w:rPr>
                <w:rFonts w:ascii="Arial" w:hAnsi="Arial" w:cs="Arial"/>
                <w:sz w:val="20"/>
                <w:szCs w:val="20"/>
              </w:rPr>
            </w:pPr>
          </w:p>
        </w:tc>
        <w:tc>
          <w:tcPr>
            <w:tcW w:w="1137" w:type="pct"/>
            <w:tcBorders>
              <w:top w:val="nil"/>
            </w:tcBorders>
          </w:tcPr>
          <w:p w14:paraId="0F467DCB" w14:textId="77777777" w:rsidR="00F1458E" w:rsidRPr="00F53E1E" w:rsidRDefault="00F1458E" w:rsidP="00F1458E">
            <w:pPr>
              <w:spacing w:before="60" w:after="60"/>
              <w:rPr>
                <w:rFonts w:ascii="Arial" w:hAnsi="Arial" w:cs="Arial"/>
                <w:sz w:val="20"/>
                <w:szCs w:val="20"/>
              </w:rPr>
            </w:pPr>
            <w:r w:rsidRPr="00F53E1E">
              <w:rPr>
                <w:rFonts w:ascii="Arial" w:hAnsi="Arial" w:cs="Arial"/>
                <w:sz w:val="20"/>
                <w:szCs w:val="20"/>
              </w:rPr>
              <w:t>…</w:t>
            </w:r>
          </w:p>
        </w:tc>
        <w:tc>
          <w:tcPr>
            <w:tcW w:w="530" w:type="pct"/>
            <w:tcBorders>
              <w:top w:val="nil"/>
            </w:tcBorders>
          </w:tcPr>
          <w:p w14:paraId="1E548C7F" w14:textId="77777777" w:rsidR="00F1458E" w:rsidRPr="00F53E1E" w:rsidRDefault="00F1458E" w:rsidP="00F1458E">
            <w:pPr>
              <w:spacing w:before="60" w:after="60" w:line="240" w:lineRule="auto"/>
              <w:ind w:left="-74" w:right="-71"/>
              <w:jc w:val="center"/>
              <w:rPr>
                <w:rFonts w:ascii="Arial" w:hAnsi="Arial" w:cs="Arial"/>
                <w:sz w:val="20"/>
                <w:szCs w:val="20"/>
              </w:rPr>
            </w:pPr>
          </w:p>
        </w:tc>
        <w:tc>
          <w:tcPr>
            <w:tcW w:w="607" w:type="pct"/>
            <w:tcBorders>
              <w:top w:val="nil"/>
            </w:tcBorders>
          </w:tcPr>
          <w:p w14:paraId="2C9E9D02" w14:textId="77777777" w:rsidR="00F1458E" w:rsidRDefault="00F1458E" w:rsidP="00F1458E">
            <w:pPr>
              <w:spacing w:before="60" w:after="60" w:line="240" w:lineRule="auto"/>
              <w:ind w:left="-74" w:right="-71"/>
              <w:jc w:val="center"/>
              <w:rPr>
                <w:rFonts w:ascii="Arial" w:hAnsi="Arial" w:cs="Arial"/>
                <w:sz w:val="20"/>
                <w:szCs w:val="20"/>
              </w:rPr>
            </w:pPr>
          </w:p>
        </w:tc>
        <w:tc>
          <w:tcPr>
            <w:tcW w:w="757" w:type="pct"/>
            <w:tcBorders>
              <w:top w:val="nil"/>
            </w:tcBorders>
          </w:tcPr>
          <w:p w14:paraId="5BFA2A65" w14:textId="77777777" w:rsidR="00F1458E" w:rsidRDefault="00F1458E" w:rsidP="00F1458E">
            <w:pPr>
              <w:spacing w:before="60" w:after="60" w:line="240" w:lineRule="auto"/>
              <w:ind w:left="-74" w:right="-71"/>
              <w:jc w:val="center"/>
              <w:rPr>
                <w:rFonts w:ascii="Arial" w:hAnsi="Arial" w:cs="Arial"/>
                <w:sz w:val="20"/>
                <w:szCs w:val="20"/>
              </w:rPr>
            </w:pPr>
          </w:p>
        </w:tc>
      </w:tr>
      <w:tr w:rsidR="0013003D" w:rsidRPr="00B94564" w14:paraId="69FE6E9D" w14:textId="77777777" w:rsidTr="0013003D">
        <w:trPr>
          <w:trHeight w:val="728"/>
        </w:trPr>
        <w:tc>
          <w:tcPr>
            <w:tcW w:w="4243" w:type="pct"/>
            <w:gridSpan w:val="5"/>
            <w:shd w:val="clear" w:color="auto" w:fill="C2D69B" w:themeFill="accent3" w:themeFillTint="99"/>
            <w:vAlign w:val="center"/>
          </w:tcPr>
          <w:p w14:paraId="5B966844" w14:textId="77777777" w:rsidR="0013003D" w:rsidRPr="00F43AB6" w:rsidRDefault="0013003D" w:rsidP="0013003D">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t xml:space="preserve">TOTAL </w:t>
            </w:r>
            <w:r w:rsidRPr="0014463C">
              <w:rPr>
                <w:rFonts w:ascii="Calibri" w:eastAsia="Times New Roman" w:hAnsi="Calibri" w:cs="Calibri"/>
                <w:b/>
                <w:color w:val="000000"/>
                <w:lang w:eastAsia="fr-BE"/>
              </w:rPr>
              <w:t>Catégorie 2</w:t>
            </w:r>
            <w:r w:rsidR="00B504B9">
              <w:rPr>
                <w:rStyle w:val="Appelnotedebasdep"/>
                <w:rFonts w:ascii="Calibri" w:eastAsia="Times New Roman" w:hAnsi="Calibri" w:cs="Calibri"/>
                <w:b/>
                <w:color w:val="000000"/>
                <w:lang w:eastAsia="fr-BE"/>
              </w:rPr>
              <w:footnoteReference w:id="3"/>
            </w:r>
            <w:r>
              <w:rPr>
                <w:rFonts w:ascii="Calibri" w:eastAsia="Times New Roman" w:hAnsi="Calibri" w:cs="Calibri"/>
                <w:b/>
                <w:color w:val="000000"/>
                <w:lang w:eastAsia="fr-BE"/>
              </w:rPr>
              <w:t xml:space="preserve"> – Rubrique </w:t>
            </w:r>
            <w:r w:rsidRPr="0013003D">
              <w:rPr>
                <w:rFonts w:ascii="Calibri" w:eastAsia="Times New Roman" w:hAnsi="Calibri" w:cs="Calibri"/>
                <w:b/>
                <w:color w:val="000000"/>
                <w:lang w:eastAsia="fr-BE"/>
              </w:rPr>
              <w:t>106.1B ou D</w:t>
            </w:r>
            <w:r>
              <w:rPr>
                <w:rFonts w:ascii="Calibri" w:eastAsia="Times New Roman" w:hAnsi="Calibri" w:cs="Calibri"/>
                <w:b/>
                <w:color w:val="000000"/>
                <w:lang w:eastAsia="fr-BE"/>
              </w:rPr>
              <w:t> :</w:t>
            </w:r>
          </w:p>
        </w:tc>
        <w:tc>
          <w:tcPr>
            <w:tcW w:w="757" w:type="pct"/>
            <w:shd w:val="clear" w:color="auto" w:fill="C2D69B" w:themeFill="accent3" w:themeFillTint="99"/>
            <w:vAlign w:val="center"/>
          </w:tcPr>
          <w:p w14:paraId="342AD371" w14:textId="77777777" w:rsidR="0013003D" w:rsidRPr="00F43AB6" w:rsidRDefault="0013003D" w:rsidP="0013003D">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w:t>
            </w:r>
          </w:p>
        </w:tc>
      </w:tr>
    </w:tbl>
    <w:p w14:paraId="60E671B2" w14:textId="77777777" w:rsidR="00C82AA8" w:rsidRDefault="00C82AA8"/>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B94564" w14:paraId="65E41690" w14:textId="77777777" w:rsidTr="00B504B9">
        <w:trPr>
          <w:trHeight w:val="58"/>
        </w:trPr>
        <w:tc>
          <w:tcPr>
            <w:tcW w:w="4243" w:type="pct"/>
            <w:gridSpan w:val="5"/>
            <w:shd w:val="clear" w:color="auto" w:fill="92CDDC" w:themeFill="accent5" w:themeFillTint="99"/>
          </w:tcPr>
          <w:p w14:paraId="03A4B2C1" w14:textId="77777777" w:rsidR="00B504B9" w:rsidRPr="00F43AB6" w:rsidRDefault="00B504B9" w:rsidP="00F1458E">
            <w:pPr>
              <w:spacing w:before="60" w:after="60" w:line="240" w:lineRule="auto"/>
              <w:ind w:left="72" w:right="-71"/>
              <w:rPr>
                <w:rFonts w:ascii="Calibri" w:eastAsia="Times New Roman" w:hAnsi="Calibri" w:cs="Calibri"/>
                <w:b/>
                <w:color w:val="000000"/>
                <w:lang w:eastAsia="fr-BE"/>
              </w:rPr>
            </w:pPr>
            <w:r w:rsidRPr="00F43AB6">
              <w:rPr>
                <w:rFonts w:ascii="Calibri" w:eastAsia="Times New Roman" w:hAnsi="Calibri" w:cs="Calibri"/>
                <w:b/>
                <w:color w:val="000000"/>
                <w:lang w:eastAsia="fr-BE"/>
              </w:rPr>
              <w:t>Catégorie 3</w:t>
            </w:r>
            <w:r>
              <w:rPr>
                <w:rFonts w:ascii="Calibri" w:eastAsia="Times New Roman" w:hAnsi="Calibri" w:cs="Calibri"/>
                <w:b/>
                <w:color w:val="000000"/>
                <w:lang w:eastAsia="fr-BE"/>
              </w:rPr>
              <w:t xml:space="preserve"> </w:t>
            </w:r>
            <w:r w:rsidRPr="0013003D">
              <w:rPr>
                <w:rFonts w:ascii="Calibri" w:eastAsia="Times New Roman" w:hAnsi="Calibri" w:cs="Calibri"/>
                <w:b/>
                <w:color w:val="000000"/>
                <w:lang w:eastAsia="fr-BE"/>
              </w:rPr>
              <w:t>(à l'exclusion des déchets de cuisine et de table)</w:t>
            </w:r>
            <w:r>
              <w:rPr>
                <w:rFonts w:ascii="Calibri" w:eastAsia="Times New Roman" w:hAnsi="Calibri" w:cs="Calibri"/>
                <w:b/>
                <w:color w:val="000000"/>
                <w:lang w:eastAsia="fr-BE"/>
              </w:rPr>
              <w:t xml:space="preserve"> – Rubrique 106.1A ou D </w:t>
            </w:r>
          </w:p>
        </w:tc>
        <w:tc>
          <w:tcPr>
            <w:tcW w:w="757" w:type="pct"/>
            <w:shd w:val="clear" w:color="auto" w:fill="92CDDC" w:themeFill="accent5" w:themeFillTint="99"/>
          </w:tcPr>
          <w:p w14:paraId="606A379B" w14:textId="77777777" w:rsidR="00B504B9" w:rsidRPr="00F43AB6" w:rsidRDefault="00B504B9" w:rsidP="00F1458E">
            <w:pPr>
              <w:spacing w:before="60" w:after="60" w:line="240" w:lineRule="auto"/>
              <w:ind w:left="72" w:right="-71"/>
              <w:rPr>
                <w:rFonts w:ascii="Calibri" w:eastAsia="Times New Roman" w:hAnsi="Calibri" w:cs="Calibri"/>
                <w:b/>
                <w:color w:val="000000"/>
                <w:lang w:eastAsia="fr-BE"/>
              </w:rPr>
            </w:pPr>
            <w:r w:rsidRPr="00B504B9">
              <w:rPr>
                <w:rFonts w:ascii="Calibri" w:eastAsia="Times New Roman" w:hAnsi="Calibri" w:cs="Calibri"/>
                <w:b/>
                <w:color w:val="000000"/>
                <w:lang w:eastAsia="fr-BE"/>
              </w:rPr>
              <w:t>Quantité maximale stockée (kg)</w:t>
            </w:r>
          </w:p>
        </w:tc>
      </w:tr>
      <w:tr w:rsidR="00F1458E" w:rsidRPr="00680A49" w14:paraId="3963394F" w14:textId="77777777" w:rsidTr="00B504B9">
        <w:tblPrEx>
          <w:tblLook w:val="01E0" w:firstRow="1" w:lastRow="1" w:firstColumn="1" w:lastColumn="1" w:noHBand="0" w:noVBand="0"/>
        </w:tblPrEx>
        <w:trPr>
          <w:trHeight w:val="1266"/>
        </w:trPr>
        <w:tc>
          <w:tcPr>
            <w:tcW w:w="263" w:type="pct"/>
            <w:tcBorders>
              <w:right w:val="single" w:sz="4" w:space="0" w:color="auto"/>
            </w:tcBorders>
          </w:tcPr>
          <w:p w14:paraId="7A4289AC" w14:textId="77777777" w:rsidR="00F1458E" w:rsidRPr="00214BDD" w:rsidRDefault="00F1458E" w:rsidP="00F1458E">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7"/>
                  <w:enabled/>
                  <w:calcOnExit w:val="0"/>
                  <w:checkBox>
                    <w:sizeAuto/>
                    <w:default w:val="0"/>
                  </w:checkBox>
                </w:ffData>
              </w:fldChar>
            </w:r>
            <w:bookmarkStart w:id="10" w:name="CaseACocher77"/>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0"/>
          </w:p>
        </w:tc>
        <w:tc>
          <w:tcPr>
            <w:tcW w:w="1706" w:type="pct"/>
            <w:tcBorders>
              <w:left w:val="single" w:sz="4" w:space="0" w:color="auto"/>
              <w:right w:val="single" w:sz="4" w:space="0" w:color="auto"/>
            </w:tcBorders>
            <w:shd w:val="clear" w:color="auto" w:fill="auto"/>
          </w:tcPr>
          <w:p w14:paraId="65A872E2" w14:textId="77777777" w:rsidR="003575D3" w:rsidRPr="005C4623" w:rsidRDefault="003575D3" w:rsidP="003575D3">
            <w:pPr>
              <w:spacing w:before="60" w:after="60" w:line="240" w:lineRule="auto"/>
              <w:rPr>
                <w:rFonts w:ascii="Arial" w:eastAsia="Times New Roman" w:hAnsi="Arial" w:cs="Arial"/>
                <w:color w:val="000000"/>
                <w:sz w:val="20"/>
                <w:szCs w:val="20"/>
                <w:lang w:eastAsia="fr-BE"/>
              </w:rPr>
            </w:pPr>
            <w:r w:rsidRPr="005C4623">
              <w:rPr>
                <w:rFonts w:ascii="Arial" w:eastAsia="Times New Roman" w:hAnsi="Arial" w:cs="Arial"/>
                <w:color w:val="000000"/>
                <w:sz w:val="20"/>
                <w:szCs w:val="20"/>
                <w:lang w:eastAsia="fr-BE"/>
              </w:rPr>
              <w:t>Abats provenant d'animaux approuvés dans les abattoirs</w:t>
            </w:r>
          </w:p>
          <w:p w14:paraId="0A4C3B6B" w14:textId="77777777" w:rsidR="00F1458E" w:rsidRPr="00214BDD" w:rsidRDefault="00F1458E" w:rsidP="00F1458E">
            <w:pPr>
              <w:spacing w:before="60" w:after="60"/>
              <w:rPr>
                <w:rStyle w:val="Lienhypertexte"/>
                <w:rFonts w:ascii="Arial" w:hAnsi="Arial" w:cs="Arial"/>
                <w:sz w:val="20"/>
                <w:szCs w:val="20"/>
              </w:rPr>
            </w:pPr>
          </w:p>
        </w:tc>
        <w:tc>
          <w:tcPr>
            <w:tcW w:w="1137" w:type="pct"/>
            <w:tcBorders>
              <w:left w:val="single" w:sz="4" w:space="0" w:color="auto"/>
              <w:bottom w:val="single" w:sz="4" w:space="0" w:color="auto"/>
            </w:tcBorders>
          </w:tcPr>
          <w:p w14:paraId="29904041" w14:textId="77777777" w:rsidR="00F1458E" w:rsidRPr="00214BDD" w:rsidRDefault="00F1458E" w:rsidP="00F1458E">
            <w:pPr>
              <w:spacing w:before="60" w:after="60" w:line="240" w:lineRule="auto"/>
              <w:ind w:right="-69"/>
              <w:rPr>
                <w:rFonts w:ascii="Arial" w:eastAsia="Times New Roman" w:hAnsi="Arial" w:cs="Arial"/>
                <w:sz w:val="20"/>
                <w:szCs w:val="20"/>
                <w:lang w:eastAsia="fr-BE"/>
              </w:rPr>
            </w:pPr>
          </w:p>
        </w:tc>
        <w:tc>
          <w:tcPr>
            <w:tcW w:w="530" w:type="pct"/>
            <w:tcBorders>
              <w:left w:val="single" w:sz="4" w:space="0" w:color="auto"/>
              <w:bottom w:val="single" w:sz="4" w:space="0" w:color="auto"/>
            </w:tcBorders>
          </w:tcPr>
          <w:p w14:paraId="1DFDC2ED" w14:textId="77777777" w:rsidR="00F1458E" w:rsidRPr="00214BDD" w:rsidRDefault="00F1458E" w:rsidP="00F1458E">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02 02 02</w:t>
            </w:r>
          </w:p>
        </w:tc>
        <w:tc>
          <w:tcPr>
            <w:tcW w:w="607" w:type="pct"/>
            <w:tcBorders>
              <w:left w:val="single" w:sz="4" w:space="0" w:color="auto"/>
              <w:bottom w:val="single" w:sz="4" w:space="0" w:color="auto"/>
            </w:tcBorders>
          </w:tcPr>
          <w:p w14:paraId="2B2BB240" w14:textId="77777777" w:rsidR="00F1458E" w:rsidRPr="00214BDD" w:rsidRDefault="00F1458E" w:rsidP="00F1458E">
            <w:pPr>
              <w:spacing w:before="60" w:after="60" w:line="240" w:lineRule="auto"/>
              <w:ind w:left="-74" w:right="-71"/>
              <w:jc w:val="center"/>
              <w:rPr>
                <w:rFonts w:ascii="Arial" w:hAnsi="Arial" w:cs="Arial"/>
                <w:sz w:val="20"/>
                <w:szCs w:val="20"/>
              </w:rPr>
            </w:pPr>
            <w:r>
              <w:rPr>
                <w:rFonts w:ascii="Arial" w:hAnsi="Arial" w:cs="Arial"/>
                <w:sz w:val="20"/>
                <w:szCs w:val="20"/>
              </w:rPr>
              <w:t>RAW</w:t>
            </w:r>
          </w:p>
        </w:tc>
        <w:tc>
          <w:tcPr>
            <w:tcW w:w="757" w:type="pct"/>
            <w:tcBorders>
              <w:left w:val="single" w:sz="4" w:space="0" w:color="auto"/>
              <w:bottom w:val="single" w:sz="4" w:space="0" w:color="auto"/>
            </w:tcBorders>
            <w:vAlign w:val="center"/>
          </w:tcPr>
          <w:p w14:paraId="466204E9" w14:textId="77777777" w:rsidR="00F1458E"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7A20F1C1" w14:textId="77777777" w:rsidTr="00F1458E">
        <w:tblPrEx>
          <w:tblLook w:val="01E0" w:firstRow="1" w:lastRow="1" w:firstColumn="1" w:lastColumn="1" w:noHBand="0" w:noVBand="0"/>
        </w:tblPrEx>
        <w:trPr>
          <w:trHeight w:val="58"/>
        </w:trPr>
        <w:tc>
          <w:tcPr>
            <w:tcW w:w="263" w:type="pct"/>
            <w:vMerge w:val="restart"/>
            <w:tcBorders>
              <w:right w:val="single" w:sz="4" w:space="0" w:color="auto"/>
            </w:tcBorders>
          </w:tcPr>
          <w:p w14:paraId="2E9A5D4C" w14:textId="77777777" w:rsidR="00F1458E" w:rsidRPr="00214BDD" w:rsidRDefault="00F1458E" w:rsidP="00F1458E">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bookmarkStart w:id="11" w:name="CaseACocher78"/>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1"/>
          </w:p>
        </w:tc>
        <w:tc>
          <w:tcPr>
            <w:tcW w:w="1706" w:type="pct"/>
            <w:vMerge w:val="restart"/>
            <w:tcBorders>
              <w:left w:val="single" w:sz="4" w:space="0" w:color="auto"/>
              <w:right w:val="single" w:sz="4" w:space="0" w:color="auto"/>
            </w:tcBorders>
            <w:shd w:val="clear" w:color="auto" w:fill="auto"/>
          </w:tcPr>
          <w:p w14:paraId="72F9FF07" w14:textId="77777777" w:rsidR="00F1458E" w:rsidRDefault="00F1458E" w:rsidP="00F1458E">
            <w:pPr>
              <w:spacing w:before="60" w:after="60" w:line="240" w:lineRule="auto"/>
              <w:rPr>
                <w:rFonts w:ascii="Arial" w:eastAsia="Times New Roman" w:hAnsi="Arial" w:cs="Arial"/>
                <w:color w:val="000000"/>
                <w:sz w:val="20"/>
                <w:szCs w:val="20"/>
                <w:lang w:eastAsia="fr-BE"/>
              </w:rPr>
            </w:pPr>
            <w:r w:rsidRPr="00214BDD">
              <w:rPr>
                <w:rFonts w:ascii="Arial" w:eastAsia="Times New Roman" w:hAnsi="Arial" w:cs="Arial"/>
                <w:color w:val="000000"/>
                <w:sz w:val="20"/>
                <w:szCs w:val="20"/>
                <w:lang w:eastAsia="fr-BE"/>
              </w:rPr>
              <w:t>Anciennes denrées alimentaires</w:t>
            </w:r>
            <w:r>
              <w:rPr>
                <w:rFonts w:ascii="Arial" w:eastAsia="Times New Roman" w:hAnsi="Arial" w:cs="Arial"/>
                <w:color w:val="000000"/>
                <w:sz w:val="20"/>
                <w:szCs w:val="20"/>
                <w:lang w:eastAsia="fr-BE"/>
              </w:rPr>
              <w:t xml:space="preserve"> non destinées à l’alimentation animale</w:t>
            </w:r>
          </w:p>
          <w:p w14:paraId="7BB9A840" w14:textId="77777777" w:rsidR="00F1458E" w:rsidRPr="00214BDD" w:rsidRDefault="00F1458E" w:rsidP="00F1458E">
            <w:pPr>
              <w:spacing w:before="60" w:after="60" w:line="240" w:lineRule="auto"/>
              <w:rPr>
                <w:rStyle w:val="Lienhypertexte"/>
                <w:rFonts w:ascii="Arial" w:hAnsi="Arial" w:cs="Arial"/>
                <w:sz w:val="20"/>
                <w:szCs w:val="20"/>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définitions ci-dessous)</w:t>
            </w:r>
          </w:p>
        </w:tc>
        <w:tc>
          <w:tcPr>
            <w:tcW w:w="1137" w:type="pct"/>
            <w:tcBorders>
              <w:left w:val="single" w:sz="4" w:space="0" w:color="auto"/>
              <w:bottom w:val="nil"/>
            </w:tcBorders>
          </w:tcPr>
          <w:p w14:paraId="1C789112" w14:textId="77777777" w:rsidR="00F1458E" w:rsidRPr="00223E0E" w:rsidRDefault="00F1458E" w:rsidP="00F1458E">
            <w:pPr>
              <w:spacing w:before="60" w:after="60" w:line="240" w:lineRule="auto"/>
              <w:ind w:right="71"/>
              <w:jc w:val="both"/>
              <w:rPr>
                <w:rFonts w:ascii="Arial" w:eastAsia="Times New Roman" w:hAnsi="Arial" w:cs="Arial"/>
                <w:i/>
                <w:sz w:val="20"/>
                <w:szCs w:val="20"/>
                <w:lang w:eastAsia="fr-BE"/>
              </w:rPr>
            </w:pPr>
            <w:r w:rsidRPr="00223E0E">
              <w:rPr>
                <w:rFonts w:ascii="Arial" w:eastAsia="Times New Roman" w:hAnsi="Arial" w:cs="Arial"/>
                <w:i/>
                <w:sz w:val="20"/>
                <w:szCs w:val="20"/>
                <w:lang w:eastAsia="fr-BE"/>
              </w:rPr>
              <w:t xml:space="preserve">Déchets issus de la transformation alimentaire </w:t>
            </w:r>
          </w:p>
        </w:tc>
        <w:tc>
          <w:tcPr>
            <w:tcW w:w="530" w:type="pct"/>
            <w:tcBorders>
              <w:left w:val="single" w:sz="4" w:space="0" w:color="auto"/>
              <w:bottom w:val="nil"/>
            </w:tcBorders>
          </w:tcPr>
          <w:p w14:paraId="58620FB7" w14:textId="77777777" w:rsidR="00F1458E" w:rsidRPr="00223E0E" w:rsidRDefault="00F1458E" w:rsidP="00F1458E">
            <w:pPr>
              <w:spacing w:before="60" w:after="60" w:line="240" w:lineRule="auto"/>
              <w:ind w:left="-74" w:right="-71"/>
              <w:jc w:val="center"/>
              <w:rPr>
                <w:rFonts w:ascii="Arial" w:hAnsi="Arial" w:cs="Arial"/>
                <w:sz w:val="20"/>
                <w:szCs w:val="20"/>
              </w:rPr>
            </w:pPr>
            <w:r w:rsidRPr="00B94B84">
              <w:rPr>
                <w:rFonts w:ascii="Arial" w:hAnsi="Arial" w:cs="Arial"/>
                <w:sz w:val="20"/>
                <w:szCs w:val="20"/>
              </w:rPr>
              <w:t>02 02 03</w:t>
            </w:r>
          </w:p>
        </w:tc>
        <w:tc>
          <w:tcPr>
            <w:tcW w:w="607" w:type="pct"/>
            <w:tcBorders>
              <w:left w:val="single" w:sz="4" w:space="0" w:color="auto"/>
              <w:bottom w:val="nil"/>
            </w:tcBorders>
          </w:tcPr>
          <w:p w14:paraId="4501D7D1" w14:textId="77777777" w:rsidR="00F1458E" w:rsidRPr="00214BDD" w:rsidRDefault="00F1458E" w:rsidP="00F1458E">
            <w:pPr>
              <w:spacing w:before="60" w:after="60" w:line="240" w:lineRule="auto"/>
              <w:ind w:left="-74" w:right="-71"/>
              <w:jc w:val="center"/>
              <w:rPr>
                <w:rFonts w:ascii="Arial" w:hAnsi="Arial" w:cs="Arial"/>
                <w:sz w:val="20"/>
                <w:szCs w:val="20"/>
                <w:highlight w:val="yellow"/>
              </w:rPr>
            </w:pPr>
          </w:p>
        </w:tc>
        <w:tc>
          <w:tcPr>
            <w:tcW w:w="757" w:type="pct"/>
            <w:tcBorders>
              <w:left w:val="single" w:sz="4" w:space="0" w:color="auto"/>
              <w:bottom w:val="nil"/>
            </w:tcBorders>
          </w:tcPr>
          <w:p w14:paraId="72C13BD3" w14:textId="77777777" w:rsidR="00F1458E" w:rsidRPr="00214BDD" w:rsidRDefault="00F1458E" w:rsidP="00F1458E">
            <w:pPr>
              <w:spacing w:before="60" w:after="60" w:line="240" w:lineRule="auto"/>
              <w:ind w:left="-74" w:right="-71"/>
              <w:jc w:val="center"/>
              <w:rPr>
                <w:rFonts w:ascii="Arial" w:hAnsi="Arial" w:cs="Arial"/>
                <w:sz w:val="20"/>
                <w:szCs w:val="20"/>
                <w:highlight w:val="yellow"/>
              </w:rPr>
            </w:pPr>
          </w:p>
        </w:tc>
      </w:tr>
      <w:tr w:rsidR="00F1458E" w:rsidRPr="00680A49" w14:paraId="66DCDA1C" w14:textId="77777777" w:rsidTr="00F1458E">
        <w:tblPrEx>
          <w:tblLook w:val="01E0" w:firstRow="1" w:lastRow="1" w:firstColumn="1" w:lastColumn="1" w:noHBand="0" w:noVBand="0"/>
        </w:tblPrEx>
        <w:trPr>
          <w:trHeight w:val="58"/>
        </w:trPr>
        <w:tc>
          <w:tcPr>
            <w:tcW w:w="263" w:type="pct"/>
            <w:vMerge/>
            <w:tcBorders>
              <w:right w:val="single" w:sz="4" w:space="0" w:color="auto"/>
            </w:tcBorders>
          </w:tcPr>
          <w:p w14:paraId="5CE76CBA"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3542FFE6" w14:textId="77777777" w:rsidR="00F1458E" w:rsidRPr="00214BDD" w:rsidRDefault="00F1458E" w:rsidP="00F1458E">
            <w:pPr>
              <w:spacing w:before="60" w:after="60" w:line="240" w:lineRule="auto"/>
              <w:rPr>
                <w:rFonts w:ascii="Arial" w:eastAsia="Times New Roman" w:hAnsi="Arial" w:cs="Arial"/>
                <w:color w:val="000000"/>
                <w:sz w:val="20"/>
                <w:szCs w:val="20"/>
                <w:lang w:eastAsia="fr-BE"/>
              </w:rPr>
            </w:pPr>
          </w:p>
        </w:tc>
        <w:tc>
          <w:tcPr>
            <w:tcW w:w="1137" w:type="pct"/>
            <w:tcBorders>
              <w:top w:val="nil"/>
              <w:left w:val="single" w:sz="4" w:space="0" w:color="auto"/>
              <w:bottom w:val="nil"/>
            </w:tcBorders>
          </w:tcPr>
          <w:p w14:paraId="665FFCB5" w14:textId="77777777" w:rsidR="00F1458E" w:rsidRPr="00223E0E" w:rsidRDefault="00F1458E" w:rsidP="00F1458E">
            <w:pPr>
              <w:spacing w:before="60" w:after="60" w:line="240" w:lineRule="auto"/>
              <w:ind w:right="-69"/>
              <w:rPr>
                <w:rFonts w:ascii="Arial" w:eastAsia="Times New Roman" w:hAnsi="Arial" w:cs="Arial"/>
                <w:i/>
                <w:sz w:val="20"/>
                <w:szCs w:val="20"/>
                <w:lang w:eastAsia="fr-BE"/>
              </w:rPr>
            </w:pPr>
            <w:r w:rsidRPr="00223E0E">
              <w:rPr>
                <w:rFonts w:ascii="Arial" w:hAnsi="Arial" w:cs="Arial"/>
                <w:i/>
                <w:sz w:val="20"/>
                <w:szCs w:val="20"/>
              </w:rPr>
              <w:t>Déchets provenant de l’industrie laitière</w:t>
            </w:r>
          </w:p>
        </w:tc>
        <w:tc>
          <w:tcPr>
            <w:tcW w:w="530" w:type="pct"/>
            <w:tcBorders>
              <w:top w:val="nil"/>
              <w:left w:val="single" w:sz="4" w:space="0" w:color="auto"/>
              <w:bottom w:val="nil"/>
            </w:tcBorders>
          </w:tcPr>
          <w:p w14:paraId="0B6EAA03" w14:textId="77777777" w:rsidR="00F1458E" w:rsidRPr="00B94B84" w:rsidRDefault="00F1458E" w:rsidP="00F1458E">
            <w:pPr>
              <w:spacing w:before="60" w:after="60" w:line="240" w:lineRule="auto"/>
              <w:ind w:left="-74" w:right="-71"/>
              <w:jc w:val="center"/>
              <w:rPr>
                <w:rFonts w:ascii="Arial" w:hAnsi="Arial" w:cs="Arial"/>
                <w:sz w:val="20"/>
                <w:szCs w:val="20"/>
              </w:rPr>
            </w:pPr>
            <w:r w:rsidRPr="00B94B84">
              <w:rPr>
                <w:rFonts w:ascii="Arial" w:hAnsi="Arial" w:cs="Arial"/>
                <w:sz w:val="20"/>
                <w:szCs w:val="20"/>
              </w:rPr>
              <w:t>02 05 01</w:t>
            </w:r>
          </w:p>
        </w:tc>
        <w:tc>
          <w:tcPr>
            <w:tcW w:w="607" w:type="pct"/>
            <w:tcBorders>
              <w:top w:val="nil"/>
              <w:left w:val="single" w:sz="4" w:space="0" w:color="auto"/>
              <w:bottom w:val="nil"/>
            </w:tcBorders>
          </w:tcPr>
          <w:p w14:paraId="2F7CEB0A" w14:textId="77777777" w:rsidR="00F1458E" w:rsidRDefault="00F1458E" w:rsidP="00F1458E">
            <w:pPr>
              <w:spacing w:before="60" w:after="60" w:line="240" w:lineRule="auto"/>
              <w:ind w:left="-74" w:right="-71"/>
              <w:jc w:val="center"/>
              <w:rPr>
                <w:rFonts w:ascii="Arial" w:hAnsi="Arial" w:cs="Arial"/>
                <w:sz w:val="20"/>
                <w:szCs w:val="20"/>
                <w:highlight w:val="yellow"/>
              </w:rPr>
            </w:pPr>
            <w:r w:rsidRPr="0049310F">
              <w:rPr>
                <w:rFonts w:ascii="Arial" w:hAnsi="Arial" w:cs="Arial"/>
                <w:sz w:val="20"/>
                <w:szCs w:val="20"/>
              </w:rPr>
              <w:t>FORMF</w:t>
            </w:r>
          </w:p>
        </w:tc>
        <w:tc>
          <w:tcPr>
            <w:tcW w:w="757" w:type="pct"/>
            <w:tcBorders>
              <w:top w:val="nil"/>
              <w:left w:val="single" w:sz="4" w:space="0" w:color="auto"/>
              <w:bottom w:val="nil"/>
            </w:tcBorders>
          </w:tcPr>
          <w:p w14:paraId="6651B014" w14:textId="77777777" w:rsidR="00F1458E" w:rsidRPr="0049310F" w:rsidRDefault="00B504B9" w:rsidP="00F1458E">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5ECEA771" w14:textId="77777777" w:rsidTr="00F1458E">
        <w:tblPrEx>
          <w:tblLook w:val="01E0" w:firstRow="1" w:lastRow="1" w:firstColumn="1" w:lastColumn="1" w:noHBand="0" w:noVBand="0"/>
        </w:tblPrEx>
        <w:trPr>
          <w:trHeight w:val="58"/>
        </w:trPr>
        <w:tc>
          <w:tcPr>
            <w:tcW w:w="263" w:type="pct"/>
            <w:vMerge/>
            <w:tcBorders>
              <w:right w:val="single" w:sz="4" w:space="0" w:color="auto"/>
            </w:tcBorders>
          </w:tcPr>
          <w:p w14:paraId="41A86520"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743C4740" w14:textId="77777777" w:rsidR="00F1458E" w:rsidRPr="00214BDD" w:rsidRDefault="00F1458E" w:rsidP="00F1458E">
            <w:pPr>
              <w:spacing w:before="60" w:after="60" w:line="240" w:lineRule="auto"/>
              <w:rPr>
                <w:rFonts w:ascii="Arial" w:eastAsia="Times New Roman" w:hAnsi="Arial" w:cs="Arial"/>
                <w:color w:val="000000"/>
                <w:sz w:val="20"/>
                <w:szCs w:val="20"/>
                <w:lang w:eastAsia="fr-BE"/>
              </w:rPr>
            </w:pPr>
          </w:p>
        </w:tc>
        <w:tc>
          <w:tcPr>
            <w:tcW w:w="1137" w:type="pct"/>
            <w:tcBorders>
              <w:top w:val="nil"/>
              <w:left w:val="single" w:sz="4" w:space="0" w:color="auto"/>
            </w:tcBorders>
          </w:tcPr>
          <w:p w14:paraId="47865F28" w14:textId="77777777" w:rsidR="00F1458E" w:rsidRPr="00223E0E" w:rsidRDefault="00F1458E" w:rsidP="00F1458E">
            <w:pPr>
              <w:spacing w:before="60" w:after="60" w:line="240" w:lineRule="auto"/>
              <w:ind w:right="71"/>
              <w:jc w:val="both"/>
              <w:rPr>
                <w:rFonts w:ascii="Arial" w:eastAsia="Times New Roman" w:hAnsi="Arial" w:cs="Arial"/>
                <w:i/>
                <w:sz w:val="20"/>
                <w:szCs w:val="20"/>
                <w:lang w:eastAsia="fr-BE"/>
              </w:rPr>
            </w:pPr>
            <w:r w:rsidRPr="00223E0E">
              <w:rPr>
                <w:rFonts w:ascii="Arial" w:hAnsi="Arial" w:cs="Arial"/>
                <w:i/>
                <w:sz w:val="20"/>
                <w:szCs w:val="20"/>
              </w:rPr>
              <w:t>Déchets provenant de l’industrie boulangère</w:t>
            </w:r>
          </w:p>
        </w:tc>
        <w:tc>
          <w:tcPr>
            <w:tcW w:w="530" w:type="pct"/>
            <w:tcBorders>
              <w:top w:val="nil"/>
              <w:left w:val="single" w:sz="4" w:space="0" w:color="auto"/>
            </w:tcBorders>
          </w:tcPr>
          <w:p w14:paraId="08FD5395" w14:textId="77777777" w:rsidR="00F1458E" w:rsidRPr="00B94B84" w:rsidRDefault="00F1458E" w:rsidP="00F1458E">
            <w:pPr>
              <w:spacing w:before="60" w:after="60" w:line="240" w:lineRule="auto"/>
              <w:ind w:left="-74" w:right="-71"/>
              <w:jc w:val="center"/>
              <w:rPr>
                <w:rFonts w:ascii="Arial" w:hAnsi="Arial" w:cs="Arial"/>
                <w:sz w:val="20"/>
                <w:szCs w:val="20"/>
              </w:rPr>
            </w:pPr>
            <w:r w:rsidRPr="00B94B84">
              <w:rPr>
                <w:rFonts w:ascii="Arial" w:hAnsi="Arial" w:cs="Arial"/>
                <w:sz w:val="20"/>
                <w:szCs w:val="20"/>
              </w:rPr>
              <w:t>02 06 01</w:t>
            </w:r>
          </w:p>
        </w:tc>
        <w:tc>
          <w:tcPr>
            <w:tcW w:w="607" w:type="pct"/>
            <w:tcBorders>
              <w:top w:val="nil"/>
              <w:left w:val="single" w:sz="4" w:space="0" w:color="auto"/>
            </w:tcBorders>
          </w:tcPr>
          <w:p w14:paraId="797C2AA1" w14:textId="77777777" w:rsidR="00F1458E" w:rsidRDefault="00F1458E" w:rsidP="00F1458E">
            <w:pPr>
              <w:spacing w:before="60" w:after="60" w:line="240" w:lineRule="auto"/>
              <w:ind w:left="-74" w:right="-71"/>
              <w:jc w:val="center"/>
              <w:rPr>
                <w:rFonts w:ascii="Arial" w:hAnsi="Arial" w:cs="Arial"/>
                <w:sz w:val="20"/>
                <w:szCs w:val="20"/>
                <w:highlight w:val="yellow"/>
              </w:rPr>
            </w:pPr>
          </w:p>
        </w:tc>
        <w:tc>
          <w:tcPr>
            <w:tcW w:w="757" w:type="pct"/>
            <w:tcBorders>
              <w:top w:val="nil"/>
              <w:left w:val="single" w:sz="4" w:space="0" w:color="auto"/>
            </w:tcBorders>
          </w:tcPr>
          <w:p w14:paraId="2B7C68D6" w14:textId="77777777" w:rsidR="00F1458E" w:rsidRDefault="00F1458E" w:rsidP="00F1458E">
            <w:pPr>
              <w:spacing w:before="60" w:after="60" w:line="240" w:lineRule="auto"/>
              <w:ind w:left="-74" w:right="-71"/>
              <w:jc w:val="center"/>
              <w:rPr>
                <w:rFonts w:ascii="Arial" w:hAnsi="Arial" w:cs="Arial"/>
                <w:sz w:val="20"/>
                <w:szCs w:val="20"/>
                <w:highlight w:val="yellow"/>
              </w:rPr>
            </w:pPr>
          </w:p>
        </w:tc>
      </w:tr>
      <w:tr w:rsidR="00F1458E" w:rsidRPr="00680A49" w14:paraId="187D167F" w14:textId="77777777" w:rsidTr="00B504B9">
        <w:tblPrEx>
          <w:tblLook w:val="01E0" w:firstRow="1" w:lastRow="1" w:firstColumn="1" w:lastColumn="1" w:noHBand="0" w:noVBand="0"/>
        </w:tblPrEx>
        <w:trPr>
          <w:trHeight w:val="1013"/>
        </w:trPr>
        <w:tc>
          <w:tcPr>
            <w:tcW w:w="263" w:type="pct"/>
            <w:tcBorders>
              <w:right w:val="single" w:sz="4" w:space="0" w:color="auto"/>
            </w:tcBorders>
          </w:tcPr>
          <w:p w14:paraId="38FA81C1" w14:textId="77777777" w:rsidR="00F1458E" w:rsidRDefault="00F1458E" w:rsidP="00F1458E">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78"/>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706" w:type="pct"/>
            <w:tcBorders>
              <w:left w:val="single" w:sz="4" w:space="0" w:color="auto"/>
              <w:right w:val="single" w:sz="4" w:space="0" w:color="auto"/>
            </w:tcBorders>
            <w:shd w:val="clear" w:color="auto" w:fill="auto"/>
          </w:tcPr>
          <w:p w14:paraId="7D508B92" w14:textId="77777777" w:rsidR="00F1458E" w:rsidRPr="00214BDD" w:rsidRDefault="00F1458E" w:rsidP="00F1458E">
            <w:pPr>
              <w:spacing w:before="60" w:after="60"/>
              <w:rPr>
                <w:rFonts w:ascii="Arial" w:hAnsi="Arial" w:cs="Arial"/>
                <w:sz w:val="20"/>
                <w:szCs w:val="20"/>
              </w:rPr>
            </w:pPr>
            <w:r>
              <w:rPr>
                <w:rFonts w:ascii="Arial" w:hAnsi="Arial" w:cs="Arial"/>
                <w:sz w:val="20"/>
                <w:szCs w:val="20"/>
              </w:rPr>
              <w:t>Anciennes denrées alimentaires destinées à l’alimentation animale</w:t>
            </w:r>
          </w:p>
        </w:tc>
        <w:tc>
          <w:tcPr>
            <w:tcW w:w="1137" w:type="pct"/>
            <w:tcBorders>
              <w:left w:val="single" w:sz="4" w:space="0" w:color="auto"/>
            </w:tcBorders>
          </w:tcPr>
          <w:p w14:paraId="160764AA" w14:textId="77777777" w:rsidR="00F1458E" w:rsidRPr="00E07A91" w:rsidRDefault="00F1458E" w:rsidP="00F1458E">
            <w:pPr>
              <w:spacing w:before="60" w:after="60" w:line="240" w:lineRule="auto"/>
              <w:ind w:right="-69"/>
              <w:rPr>
                <w:rFonts w:ascii="Arial" w:eastAsia="Times New Roman" w:hAnsi="Arial" w:cs="Arial"/>
                <w:i/>
                <w:sz w:val="20"/>
                <w:szCs w:val="20"/>
                <w:lang w:eastAsia="fr-BE"/>
              </w:rPr>
            </w:pPr>
          </w:p>
        </w:tc>
        <w:tc>
          <w:tcPr>
            <w:tcW w:w="530" w:type="pct"/>
            <w:tcBorders>
              <w:left w:val="single" w:sz="4" w:space="0" w:color="auto"/>
            </w:tcBorders>
          </w:tcPr>
          <w:p w14:paraId="34AD94B7" w14:textId="77777777" w:rsidR="00F1458E" w:rsidRDefault="00F1458E" w:rsidP="00F1458E">
            <w:pPr>
              <w:spacing w:before="60" w:after="60" w:line="240" w:lineRule="auto"/>
              <w:ind w:left="-74" w:right="-71"/>
              <w:jc w:val="center"/>
              <w:rPr>
                <w:rFonts w:ascii="Arial" w:hAnsi="Arial" w:cs="Arial"/>
                <w:sz w:val="20"/>
                <w:szCs w:val="20"/>
              </w:rPr>
            </w:pPr>
            <w:r>
              <w:rPr>
                <w:rFonts w:ascii="Arial" w:hAnsi="Arial" w:cs="Arial"/>
                <w:sz w:val="20"/>
                <w:szCs w:val="20"/>
              </w:rPr>
              <w:t>/</w:t>
            </w:r>
          </w:p>
        </w:tc>
        <w:tc>
          <w:tcPr>
            <w:tcW w:w="607" w:type="pct"/>
            <w:tcBorders>
              <w:left w:val="single" w:sz="4" w:space="0" w:color="auto"/>
            </w:tcBorders>
          </w:tcPr>
          <w:p w14:paraId="022F0AD9" w14:textId="77777777" w:rsidR="00F1458E" w:rsidRDefault="00F1458E" w:rsidP="00F1458E">
            <w:pPr>
              <w:spacing w:before="60" w:after="60" w:line="240" w:lineRule="auto"/>
              <w:ind w:left="-74" w:right="-71"/>
              <w:jc w:val="center"/>
              <w:rPr>
                <w:rFonts w:ascii="Arial" w:hAnsi="Arial" w:cs="Arial"/>
                <w:sz w:val="20"/>
                <w:szCs w:val="20"/>
              </w:rPr>
            </w:pPr>
          </w:p>
        </w:tc>
        <w:tc>
          <w:tcPr>
            <w:tcW w:w="757" w:type="pct"/>
            <w:tcBorders>
              <w:left w:val="single" w:sz="4" w:space="0" w:color="auto"/>
            </w:tcBorders>
            <w:vAlign w:val="center"/>
          </w:tcPr>
          <w:p w14:paraId="61BFDC8E" w14:textId="77777777" w:rsidR="00F1458E"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21687F5B" w14:textId="77777777" w:rsidTr="00B504B9">
        <w:tblPrEx>
          <w:tblLook w:val="01E0" w:firstRow="1" w:lastRow="1" w:firstColumn="1" w:lastColumn="1" w:noHBand="0" w:noVBand="0"/>
        </w:tblPrEx>
        <w:trPr>
          <w:trHeight w:val="691"/>
        </w:trPr>
        <w:tc>
          <w:tcPr>
            <w:tcW w:w="263" w:type="pct"/>
            <w:tcBorders>
              <w:right w:val="single" w:sz="4" w:space="0" w:color="auto"/>
            </w:tcBorders>
          </w:tcPr>
          <w:p w14:paraId="11D4C7A1" w14:textId="77777777" w:rsidR="00F1458E" w:rsidRPr="00214BDD" w:rsidRDefault="00F1458E" w:rsidP="00F1458E">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2"/>
                  <w:enabled/>
                  <w:calcOnExit w:val="0"/>
                  <w:checkBox>
                    <w:sizeAuto/>
                    <w:default w:val="0"/>
                  </w:checkBox>
                </w:ffData>
              </w:fldChar>
            </w:r>
            <w:bookmarkStart w:id="12" w:name="CaseACocher82"/>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2"/>
          </w:p>
        </w:tc>
        <w:tc>
          <w:tcPr>
            <w:tcW w:w="1706" w:type="pct"/>
            <w:tcBorders>
              <w:left w:val="single" w:sz="4" w:space="0" w:color="auto"/>
              <w:right w:val="single" w:sz="4" w:space="0" w:color="auto"/>
            </w:tcBorders>
            <w:shd w:val="clear" w:color="auto" w:fill="auto"/>
          </w:tcPr>
          <w:p w14:paraId="2AFB1586" w14:textId="77777777" w:rsidR="00F1458E" w:rsidRPr="00214BDD" w:rsidRDefault="00F1458E" w:rsidP="00F1458E">
            <w:pPr>
              <w:spacing w:before="60" w:after="60"/>
              <w:rPr>
                <w:rFonts w:ascii="Arial" w:hAnsi="Arial" w:cs="Arial"/>
                <w:sz w:val="20"/>
                <w:szCs w:val="20"/>
              </w:rPr>
            </w:pPr>
            <w:r w:rsidRPr="00214BDD">
              <w:rPr>
                <w:rFonts w:ascii="Arial" w:hAnsi="Arial" w:cs="Arial"/>
                <w:sz w:val="20"/>
                <w:szCs w:val="20"/>
              </w:rPr>
              <w:t>P</w:t>
            </w:r>
            <w:r>
              <w:rPr>
                <w:rFonts w:ascii="Arial" w:hAnsi="Arial" w:cs="Arial"/>
                <w:sz w:val="20"/>
                <w:szCs w:val="20"/>
              </w:rPr>
              <w:t>roduits dérivés de catégorie 3</w:t>
            </w:r>
          </w:p>
        </w:tc>
        <w:tc>
          <w:tcPr>
            <w:tcW w:w="1137" w:type="pct"/>
            <w:tcBorders>
              <w:left w:val="single" w:sz="4" w:space="0" w:color="auto"/>
              <w:bottom w:val="single" w:sz="4" w:space="0" w:color="auto"/>
            </w:tcBorders>
          </w:tcPr>
          <w:p w14:paraId="7D758BB2" w14:textId="77777777" w:rsidR="00F1458E" w:rsidRPr="00223E0E" w:rsidRDefault="00F1458E" w:rsidP="00F1458E">
            <w:pPr>
              <w:spacing w:before="60" w:after="60"/>
              <w:ind w:right="71"/>
              <w:jc w:val="both"/>
              <w:rPr>
                <w:rFonts w:ascii="Arial" w:hAnsi="Arial" w:cs="Arial"/>
                <w:i/>
                <w:sz w:val="20"/>
                <w:szCs w:val="20"/>
              </w:rPr>
            </w:pPr>
          </w:p>
        </w:tc>
        <w:tc>
          <w:tcPr>
            <w:tcW w:w="530" w:type="pct"/>
            <w:tcBorders>
              <w:left w:val="single" w:sz="4" w:space="0" w:color="auto"/>
              <w:bottom w:val="single" w:sz="4" w:space="0" w:color="auto"/>
            </w:tcBorders>
          </w:tcPr>
          <w:p w14:paraId="217D1996" w14:textId="77777777" w:rsidR="00F1458E" w:rsidRPr="00214BDD" w:rsidRDefault="00F1458E" w:rsidP="00F1458E">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99</w:t>
            </w:r>
          </w:p>
        </w:tc>
        <w:tc>
          <w:tcPr>
            <w:tcW w:w="607" w:type="pct"/>
            <w:tcBorders>
              <w:left w:val="single" w:sz="4" w:space="0" w:color="auto"/>
              <w:bottom w:val="single" w:sz="4" w:space="0" w:color="auto"/>
            </w:tcBorders>
          </w:tcPr>
          <w:p w14:paraId="574B54F3" w14:textId="77777777" w:rsidR="00F1458E" w:rsidRPr="00214BDD" w:rsidRDefault="00F1458E" w:rsidP="00F1458E">
            <w:pPr>
              <w:spacing w:before="60" w:after="60" w:line="240" w:lineRule="auto"/>
              <w:ind w:left="-74" w:right="-71"/>
              <w:jc w:val="center"/>
              <w:rPr>
                <w:rFonts w:ascii="Arial" w:hAnsi="Arial" w:cs="Arial"/>
                <w:sz w:val="20"/>
                <w:szCs w:val="20"/>
              </w:rPr>
            </w:pPr>
            <w:r>
              <w:rPr>
                <w:rFonts w:ascii="Arial" w:hAnsi="Arial" w:cs="Arial"/>
                <w:sz w:val="20"/>
                <w:szCs w:val="20"/>
              </w:rPr>
              <w:t xml:space="preserve">OTHER </w:t>
            </w:r>
          </w:p>
        </w:tc>
        <w:tc>
          <w:tcPr>
            <w:tcW w:w="757" w:type="pct"/>
            <w:tcBorders>
              <w:left w:val="single" w:sz="4" w:space="0" w:color="auto"/>
              <w:bottom w:val="single" w:sz="4" w:space="0" w:color="auto"/>
            </w:tcBorders>
            <w:vAlign w:val="center"/>
          </w:tcPr>
          <w:p w14:paraId="0006D6BB" w14:textId="77777777" w:rsidR="00F1458E"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F1458E" w:rsidRPr="00680A49" w14:paraId="67373823" w14:textId="77777777" w:rsidTr="00F1458E">
        <w:tblPrEx>
          <w:tblLook w:val="01E0" w:firstRow="1" w:lastRow="1" w:firstColumn="1" w:lastColumn="1" w:noHBand="0" w:noVBand="0"/>
        </w:tblPrEx>
        <w:trPr>
          <w:trHeight w:val="58"/>
        </w:trPr>
        <w:tc>
          <w:tcPr>
            <w:tcW w:w="263" w:type="pct"/>
            <w:vMerge w:val="restart"/>
            <w:tcBorders>
              <w:right w:val="single" w:sz="4" w:space="0" w:color="auto"/>
            </w:tcBorders>
          </w:tcPr>
          <w:p w14:paraId="40EA7B1C" w14:textId="77777777" w:rsidR="00F1458E" w:rsidRPr="00214BDD" w:rsidRDefault="00F1458E" w:rsidP="00F1458E">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3"/>
                  <w:enabled/>
                  <w:calcOnExit w:val="0"/>
                  <w:checkBox>
                    <w:sizeAuto/>
                    <w:default w:val="0"/>
                  </w:checkBox>
                </w:ffData>
              </w:fldChar>
            </w:r>
            <w:bookmarkStart w:id="13" w:name="CaseACocher83"/>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bookmarkEnd w:id="13"/>
          </w:p>
        </w:tc>
        <w:tc>
          <w:tcPr>
            <w:tcW w:w="1706" w:type="pct"/>
            <w:vMerge w:val="restart"/>
            <w:tcBorders>
              <w:left w:val="single" w:sz="4" w:space="0" w:color="auto"/>
              <w:right w:val="single" w:sz="4" w:space="0" w:color="auto"/>
            </w:tcBorders>
            <w:shd w:val="clear" w:color="auto" w:fill="auto"/>
          </w:tcPr>
          <w:p w14:paraId="7E81B95C" w14:textId="77777777" w:rsidR="00F1458E" w:rsidRDefault="00F1458E" w:rsidP="00F1458E">
            <w:pPr>
              <w:spacing w:before="60" w:after="60"/>
              <w:rPr>
                <w:rFonts w:ascii="Arial" w:hAnsi="Arial" w:cs="Arial"/>
                <w:sz w:val="20"/>
                <w:szCs w:val="20"/>
              </w:rPr>
            </w:pPr>
            <w:r w:rsidRPr="00214BDD">
              <w:rPr>
                <w:rFonts w:ascii="Arial" w:hAnsi="Arial" w:cs="Arial"/>
                <w:sz w:val="20"/>
                <w:szCs w:val="20"/>
              </w:rPr>
              <w:t>Autres :</w:t>
            </w:r>
            <w:r>
              <w:rPr>
                <w:rFonts w:ascii="Arial" w:hAnsi="Arial" w:cs="Arial"/>
                <w:sz w:val="20"/>
                <w:szCs w:val="20"/>
              </w:rPr>
              <w:t xml:space="preserve"> précisez</w:t>
            </w:r>
          </w:p>
          <w:p w14:paraId="51B0F69B" w14:textId="77777777" w:rsidR="00F1458E" w:rsidRPr="00214BDD" w:rsidRDefault="00F1458E" w:rsidP="00F1458E">
            <w:pPr>
              <w:spacing w:before="60" w:after="60"/>
              <w:rPr>
                <w:rStyle w:val="Lienhypertexte"/>
                <w:rFonts w:ascii="Arial" w:hAnsi="Arial" w:cs="Arial"/>
                <w:sz w:val="20"/>
                <w:szCs w:val="20"/>
              </w:rPr>
            </w:pPr>
            <w:r>
              <w:lastRenderedPageBreak/>
              <w:fldChar w:fldCharType="begin">
                <w:ffData>
                  <w:name w:val="Texte98"/>
                  <w:enabled/>
                  <w:calcOnExit w:val="0"/>
                  <w:textInput/>
                </w:ffData>
              </w:fldChar>
            </w:r>
            <w:bookmarkStart w:id="14" w:name="Texte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137" w:type="pct"/>
            <w:tcBorders>
              <w:left w:val="single" w:sz="4" w:space="0" w:color="auto"/>
              <w:bottom w:val="nil"/>
            </w:tcBorders>
          </w:tcPr>
          <w:p w14:paraId="0CF17FA3" w14:textId="77777777" w:rsidR="00F1458E" w:rsidRPr="00223E0E" w:rsidRDefault="00F1458E" w:rsidP="00F1458E">
            <w:pPr>
              <w:spacing w:before="60" w:after="60"/>
              <w:rPr>
                <w:rFonts w:ascii="Arial" w:hAnsi="Arial" w:cs="Arial"/>
                <w:i/>
                <w:sz w:val="20"/>
                <w:szCs w:val="20"/>
              </w:rPr>
            </w:pPr>
            <w:r w:rsidRPr="00223E0E">
              <w:rPr>
                <w:rFonts w:ascii="Arial" w:hAnsi="Arial" w:cs="Arial"/>
                <w:i/>
                <w:sz w:val="20"/>
                <w:szCs w:val="20"/>
              </w:rPr>
              <w:lastRenderedPageBreak/>
              <w:t>Par exemple :</w:t>
            </w:r>
          </w:p>
        </w:tc>
        <w:tc>
          <w:tcPr>
            <w:tcW w:w="530" w:type="pct"/>
            <w:tcBorders>
              <w:left w:val="single" w:sz="4" w:space="0" w:color="auto"/>
              <w:bottom w:val="nil"/>
            </w:tcBorders>
          </w:tcPr>
          <w:p w14:paraId="27BA5633" w14:textId="77777777" w:rsidR="00F1458E" w:rsidRPr="00214BDD" w:rsidRDefault="00F1458E" w:rsidP="00F1458E">
            <w:pPr>
              <w:spacing w:before="60" w:after="60" w:line="240" w:lineRule="auto"/>
              <w:ind w:right="-71"/>
              <w:rPr>
                <w:rFonts w:ascii="Arial" w:eastAsia="Times New Roman" w:hAnsi="Arial" w:cs="Arial"/>
                <w:sz w:val="20"/>
                <w:szCs w:val="20"/>
                <w:lang w:eastAsia="fr-BE"/>
              </w:rPr>
            </w:pPr>
          </w:p>
        </w:tc>
        <w:tc>
          <w:tcPr>
            <w:tcW w:w="607" w:type="pct"/>
            <w:tcBorders>
              <w:left w:val="single" w:sz="4" w:space="0" w:color="auto"/>
              <w:bottom w:val="nil"/>
            </w:tcBorders>
          </w:tcPr>
          <w:p w14:paraId="3289AF08" w14:textId="77777777" w:rsidR="00F1458E" w:rsidRPr="00214BDD" w:rsidRDefault="00F1458E" w:rsidP="00F1458E">
            <w:pPr>
              <w:spacing w:before="60" w:after="60" w:line="240" w:lineRule="auto"/>
              <w:ind w:right="-71"/>
              <w:rPr>
                <w:rFonts w:ascii="Arial" w:eastAsia="Times New Roman" w:hAnsi="Arial" w:cs="Arial"/>
                <w:sz w:val="20"/>
                <w:szCs w:val="20"/>
                <w:lang w:eastAsia="fr-BE"/>
              </w:rPr>
            </w:pPr>
          </w:p>
        </w:tc>
        <w:tc>
          <w:tcPr>
            <w:tcW w:w="757" w:type="pct"/>
            <w:tcBorders>
              <w:left w:val="single" w:sz="4" w:space="0" w:color="auto"/>
              <w:bottom w:val="nil"/>
            </w:tcBorders>
          </w:tcPr>
          <w:p w14:paraId="670C8AD7" w14:textId="77777777" w:rsidR="00F1458E" w:rsidRPr="00214BDD" w:rsidRDefault="00F1458E" w:rsidP="00F1458E">
            <w:pPr>
              <w:spacing w:before="60" w:after="60" w:line="240" w:lineRule="auto"/>
              <w:ind w:right="-71"/>
              <w:rPr>
                <w:rFonts w:ascii="Arial" w:eastAsia="Times New Roman" w:hAnsi="Arial" w:cs="Arial"/>
                <w:sz w:val="20"/>
                <w:szCs w:val="20"/>
                <w:lang w:eastAsia="fr-BE"/>
              </w:rPr>
            </w:pPr>
          </w:p>
        </w:tc>
      </w:tr>
      <w:tr w:rsidR="00F1458E" w:rsidRPr="00680A49" w14:paraId="00ECF1F5" w14:textId="77777777" w:rsidTr="00F1458E">
        <w:tblPrEx>
          <w:tblLook w:val="01E0" w:firstRow="1" w:lastRow="1" w:firstColumn="1" w:lastColumn="1" w:noHBand="0" w:noVBand="0"/>
        </w:tblPrEx>
        <w:trPr>
          <w:trHeight w:val="866"/>
        </w:trPr>
        <w:tc>
          <w:tcPr>
            <w:tcW w:w="263" w:type="pct"/>
            <w:vMerge/>
            <w:tcBorders>
              <w:right w:val="single" w:sz="4" w:space="0" w:color="auto"/>
            </w:tcBorders>
          </w:tcPr>
          <w:p w14:paraId="4C719558"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3C7B29C2" w14:textId="77777777" w:rsidR="00F1458E" w:rsidRPr="00214BDD" w:rsidRDefault="00F1458E" w:rsidP="00F1458E">
            <w:pPr>
              <w:spacing w:before="60" w:after="60"/>
              <w:rPr>
                <w:rFonts w:ascii="Arial" w:hAnsi="Arial" w:cs="Arial"/>
                <w:sz w:val="20"/>
                <w:szCs w:val="20"/>
              </w:rPr>
            </w:pPr>
          </w:p>
        </w:tc>
        <w:tc>
          <w:tcPr>
            <w:tcW w:w="1137" w:type="pct"/>
            <w:tcBorders>
              <w:top w:val="nil"/>
              <w:left w:val="single" w:sz="4" w:space="0" w:color="auto"/>
              <w:bottom w:val="nil"/>
            </w:tcBorders>
          </w:tcPr>
          <w:p w14:paraId="5BFDDAAE" w14:textId="77777777" w:rsidR="00F1458E" w:rsidRPr="00223E0E" w:rsidRDefault="00F1458E" w:rsidP="00F1458E">
            <w:pPr>
              <w:spacing w:before="60" w:after="60"/>
              <w:ind w:right="71"/>
              <w:jc w:val="both"/>
              <w:rPr>
                <w:rFonts w:ascii="Arial" w:hAnsi="Arial" w:cs="Arial"/>
                <w:i/>
                <w:sz w:val="20"/>
                <w:szCs w:val="20"/>
              </w:rPr>
            </w:pPr>
            <w:r w:rsidRPr="00223E0E">
              <w:rPr>
                <w:rFonts w:ascii="Arial" w:hAnsi="Arial" w:cs="Arial"/>
                <w:i/>
                <w:sz w:val="20"/>
                <w:szCs w:val="20"/>
              </w:rPr>
              <w:t>Déchets provenant de volaille et de lagomorphes abattus dans l’exploitation et exempts de tout signe de maladie transmissible aux êtres humains ou animaux</w:t>
            </w:r>
          </w:p>
        </w:tc>
        <w:tc>
          <w:tcPr>
            <w:tcW w:w="530" w:type="pct"/>
            <w:tcBorders>
              <w:top w:val="nil"/>
              <w:left w:val="single" w:sz="4" w:space="0" w:color="auto"/>
              <w:bottom w:val="nil"/>
            </w:tcBorders>
          </w:tcPr>
          <w:p w14:paraId="34BB31EF" w14:textId="77777777" w:rsidR="00F1458E" w:rsidRPr="00214BDD" w:rsidRDefault="00F1458E" w:rsidP="00F1458E">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p>
        </w:tc>
        <w:tc>
          <w:tcPr>
            <w:tcW w:w="607" w:type="pct"/>
            <w:tcBorders>
              <w:top w:val="nil"/>
              <w:left w:val="single" w:sz="4" w:space="0" w:color="auto"/>
              <w:bottom w:val="nil"/>
            </w:tcBorders>
          </w:tcPr>
          <w:p w14:paraId="0C7766CF"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r>
              <w:rPr>
                <w:rFonts w:ascii="Arial" w:eastAsia="Times New Roman" w:hAnsi="Arial" w:cs="Arial"/>
                <w:sz w:val="20"/>
                <w:szCs w:val="20"/>
                <w:lang w:eastAsia="fr-BE"/>
              </w:rPr>
              <w:t>OTHER</w:t>
            </w:r>
          </w:p>
        </w:tc>
        <w:tc>
          <w:tcPr>
            <w:tcW w:w="757" w:type="pct"/>
            <w:tcBorders>
              <w:top w:val="nil"/>
              <w:left w:val="single" w:sz="4" w:space="0" w:color="auto"/>
              <w:bottom w:val="nil"/>
            </w:tcBorders>
          </w:tcPr>
          <w:p w14:paraId="5BAFC387" w14:textId="77777777" w:rsidR="00F1458E" w:rsidRDefault="00B504B9" w:rsidP="00F1458E">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w:t>
            </w:r>
          </w:p>
        </w:tc>
      </w:tr>
      <w:tr w:rsidR="00F1458E" w:rsidRPr="00680A49" w14:paraId="29F4D2FD" w14:textId="77777777" w:rsidTr="00F1458E">
        <w:tblPrEx>
          <w:tblLook w:val="01E0" w:firstRow="1" w:lastRow="1" w:firstColumn="1" w:lastColumn="1" w:noHBand="0" w:noVBand="0"/>
        </w:tblPrEx>
        <w:trPr>
          <w:trHeight w:val="866"/>
        </w:trPr>
        <w:tc>
          <w:tcPr>
            <w:tcW w:w="263" w:type="pct"/>
            <w:vMerge/>
            <w:tcBorders>
              <w:right w:val="single" w:sz="4" w:space="0" w:color="auto"/>
            </w:tcBorders>
          </w:tcPr>
          <w:p w14:paraId="1D0AE44D"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45E51C77" w14:textId="77777777" w:rsidR="00F1458E" w:rsidRPr="00214BDD" w:rsidRDefault="00F1458E" w:rsidP="00F1458E">
            <w:pPr>
              <w:spacing w:before="60" w:after="60"/>
              <w:rPr>
                <w:rFonts w:ascii="Arial" w:hAnsi="Arial" w:cs="Arial"/>
                <w:sz w:val="20"/>
                <w:szCs w:val="20"/>
              </w:rPr>
            </w:pPr>
          </w:p>
        </w:tc>
        <w:tc>
          <w:tcPr>
            <w:tcW w:w="1137" w:type="pct"/>
            <w:tcBorders>
              <w:top w:val="nil"/>
              <w:left w:val="single" w:sz="4" w:space="0" w:color="auto"/>
              <w:bottom w:val="nil"/>
            </w:tcBorders>
          </w:tcPr>
          <w:p w14:paraId="0181D2F2" w14:textId="77777777" w:rsidR="00F1458E" w:rsidRPr="00223E0E" w:rsidRDefault="00F1458E" w:rsidP="00F1458E">
            <w:pPr>
              <w:spacing w:before="60" w:after="60"/>
              <w:ind w:right="71"/>
              <w:jc w:val="both"/>
              <w:rPr>
                <w:rFonts w:ascii="Arial" w:hAnsi="Arial" w:cs="Arial"/>
                <w:i/>
                <w:sz w:val="20"/>
                <w:szCs w:val="20"/>
              </w:rPr>
            </w:pPr>
            <w:r w:rsidRPr="00223E0E">
              <w:rPr>
                <w:rFonts w:ascii="Arial" w:hAnsi="Arial" w:cs="Arial"/>
                <w:i/>
                <w:sz w:val="20"/>
                <w:szCs w:val="20"/>
              </w:rPr>
              <w:t>Déchets issus de la fabrication de produits destinés à la consommation humaine, par exemple : os dégraissés, crêtons,</w:t>
            </w:r>
          </w:p>
        </w:tc>
        <w:tc>
          <w:tcPr>
            <w:tcW w:w="530" w:type="pct"/>
            <w:tcBorders>
              <w:top w:val="nil"/>
              <w:left w:val="single" w:sz="4" w:space="0" w:color="auto"/>
              <w:bottom w:val="nil"/>
            </w:tcBorders>
          </w:tcPr>
          <w:p w14:paraId="6C863147" w14:textId="77777777" w:rsidR="00F1458E" w:rsidRPr="00214BDD" w:rsidRDefault="00F1458E" w:rsidP="00F1458E">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03</w:t>
            </w:r>
          </w:p>
        </w:tc>
        <w:tc>
          <w:tcPr>
            <w:tcW w:w="607" w:type="pct"/>
            <w:tcBorders>
              <w:top w:val="nil"/>
              <w:left w:val="single" w:sz="4" w:space="0" w:color="auto"/>
              <w:bottom w:val="nil"/>
            </w:tcBorders>
          </w:tcPr>
          <w:p w14:paraId="731D66CE"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p>
        </w:tc>
        <w:tc>
          <w:tcPr>
            <w:tcW w:w="757" w:type="pct"/>
            <w:tcBorders>
              <w:top w:val="nil"/>
              <w:left w:val="single" w:sz="4" w:space="0" w:color="auto"/>
              <w:bottom w:val="nil"/>
            </w:tcBorders>
          </w:tcPr>
          <w:p w14:paraId="49FDD583" w14:textId="77777777" w:rsidR="00F1458E" w:rsidRDefault="00B504B9" w:rsidP="00F1458E">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w:t>
            </w:r>
          </w:p>
        </w:tc>
      </w:tr>
      <w:tr w:rsidR="00F1458E" w:rsidRPr="00680A49" w14:paraId="3E55181E" w14:textId="77777777" w:rsidTr="00F1458E">
        <w:tblPrEx>
          <w:tblLook w:val="01E0" w:firstRow="1" w:lastRow="1" w:firstColumn="1" w:lastColumn="1" w:noHBand="0" w:noVBand="0"/>
        </w:tblPrEx>
        <w:trPr>
          <w:trHeight w:val="866"/>
        </w:trPr>
        <w:tc>
          <w:tcPr>
            <w:tcW w:w="263" w:type="pct"/>
            <w:vMerge/>
            <w:tcBorders>
              <w:right w:val="single" w:sz="4" w:space="0" w:color="auto"/>
            </w:tcBorders>
          </w:tcPr>
          <w:p w14:paraId="304F09EE"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633CB704" w14:textId="77777777" w:rsidR="00F1458E" w:rsidRPr="00214BDD" w:rsidRDefault="00F1458E" w:rsidP="00F1458E">
            <w:pPr>
              <w:spacing w:before="60" w:after="60"/>
              <w:rPr>
                <w:rFonts w:ascii="Arial" w:hAnsi="Arial" w:cs="Arial"/>
                <w:sz w:val="20"/>
                <w:szCs w:val="20"/>
              </w:rPr>
            </w:pPr>
          </w:p>
        </w:tc>
        <w:tc>
          <w:tcPr>
            <w:tcW w:w="1137" w:type="pct"/>
            <w:tcBorders>
              <w:top w:val="nil"/>
              <w:left w:val="single" w:sz="4" w:space="0" w:color="auto"/>
              <w:bottom w:val="nil"/>
            </w:tcBorders>
          </w:tcPr>
          <w:p w14:paraId="2B460034" w14:textId="77777777" w:rsidR="00F1458E" w:rsidRPr="00223E0E" w:rsidRDefault="00F1458E" w:rsidP="00F1458E">
            <w:pPr>
              <w:spacing w:before="60" w:after="60"/>
              <w:ind w:right="71"/>
              <w:jc w:val="both"/>
              <w:rPr>
                <w:rFonts w:ascii="Arial" w:hAnsi="Arial" w:cs="Arial"/>
                <w:i/>
                <w:sz w:val="20"/>
                <w:szCs w:val="20"/>
              </w:rPr>
            </w:pPr>
            <w:r w:rsidRPr="00223E0E">
              <w:rPr>
                <w:rFonts w:ascii="Arial" w:hAnsi="Arial" w:cs="Arial"/>
                <w:i/>
                <w:sz w:val="20"/>
                <w:szCs w:val="20"/>
              </w:rPr>
              <w:t>Boues de centrifugeuses ou de séparateurs issues de la transformation du lait.</w:t>
            </w:r>
          </w:p>
        </w:tc>
        <w:tc>
          <w:tcPr>
            <w:tcW w:w="530" w:type="pct"/>
            <w:tcBorders>
              <w:top w:val="nil"/>
              <w:left w:val="single" w:sz="4" w:space="0" w:color="auto"/>
              <w:bottom w:val="nil"/>
            </w:tcBorders>
          </w:tcPr>
          <w:p w14:paraId="37828603" w14:textId="77777777" w:rsidR="00F1458E" w:rsidRPr="00214BDD" w:rsidRDefault="00F1458E" w:rsidP="00F1458E">
            <w:pPr>
              <w:spacing w:before="60" w:after="60" w:line="240" w:lineRule="auto"/>
              <w:ind w:left="-74" w:right="-71"/>
              <w:jc w:val="center"/>
              <w:rPr>
                <w:rFonts w:ascii="Arial" w:hAnsi="Arial" w:cs="Arial"/>
                <w:sz w:val="20"/>
                <w:szCs w:val="20"/>
              </w:rPr>
            </w:pPr>
            <w:r w:rsidRPr="00214BDD">
              <w:rPr>
                <w:rFonts w:ascii="Arial" w:hAnsi="Arial" w:cs="Arial"/>
                <w:sz w:val="20"/>
                <w:szCs w:val="20"/>
              </w:rPr>
              <w:t>02</w:t>
            </w:r>
            <w:r>
              <w:rPr>
                <w:rFonts w:ascii="Arial" w:hAnsi="Arial" w:cs="Arial"/>
                <w:sz w:val="20"/>
                <w:szCs w:val="20"/>
              </w:rPr>
              <w:t xml:space="preserve"> </w:t>
            </w:r>
            <w:r w:rsidRPr="00214BDD">
              <w:rPr>
                <w:rFonts w:ascii="Arial" w:hAnsi="Arial" w:cs="Arial"/>
                <w:sz w:val="20"/>
                <w:szCs w:val="20"/>
              </w:rPr>
              <w:t>05</w:t>
            </w:r>
            <w:r>
              <w:rPr>
                <w:rFonts w:ascii="Arial" w:hAnsi="Arial" w:cs="Arial"/>
                <w:sz w:val="20"/>
                <w:szCs w:val="20"/>
              </w:rPr>
              <w:t xml:space="preserve"> </w:t>
            </w:r>
            <w:r w:rsidRPr="00214BDD">
              <w:rPr>
                <w:rFonts w:ascii="Arial" w:hAnsi="Arial" w:cs="Arial"/>
                <w:sz w:val="20"/>
                <w:szCs w:val="20"/>
              </w:rPr>
              <w:t>02</w:t>
            </w:r>
          </w:p>
        </w:tc>
        <w:tc>
          <w:tcPr>
            <w:tcW w:w="607" w:type="pct"/>
            <w:tcBorders>
              <w:top w:val="nil"/>
              <w:left w:val="single" w:sz="4" w:space="0" w:color="auto"/>
              <w:bottom w:val="nil"/>
            </w:tcBorders>
          </w:tcPr>
          <w:p w14:paraId="255BE0A2"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p>
        </w:tc>
        <w:tc>
          <w:tcPr>
            <w:tcW w:w="757" w:type="pct"/>
            <w:tcBorders>
              <w:top w:val="nil"/>
              <w:left w:val="single" w:sz="4" w:space="0" w:color="auto"/>
              <w:bottom w:val="nil"/>
            </w:tcBorders>
          </w:tcPr>
          <w:p w14:paraId="50C55B87" w14:textId="77777777" w:rsidR="00F1458E" w:rsidRDefault="00B504B9" w:rsidP="00F1458E">
            <w:pPr>
              <w:spacing w:before="60" w:after="60" w:line="240" w:lineRule="auto"/>
              <w:ind w:left="-74" w:right="-71"/>
              <w:jc w:val="center"/>
              <w:rPr>
                <w:rFonts w:ascii="Arial" w:eastAsia="Times New Roman" w:hAnsi="Arial" w:cs="Arial"/>
                <w:sz w:val="20"/>
                <w:szCs w:val="20"/>
                <w:lang w:eastAsia="fr-BE"/>
              </w:rPr>
            </w:pPr>
            <w:r>
              <w:rPr>
                <w:rFonts w:ascii="Arial" w:hAnsi="Arial" w:cs="Arial"/>
                <w:sz w:val="20"/>
                <w:szCs w:val="20"/>
              </w:rPr>
              <w:t>…</w:t>
            </w:r>
          </w:p>
        </w:tc>
      </w:tr>
      <w:tr w:rsidR="00F1458E" w:rsidRPr="00680A49" w14:paraId="5761D004" w14:textId="77777777" w:rsidTr="001A373A">
        <w:tblPrEx>
          <w:tblLook w:val="01E0" w:firstRow="1" w:lastRow="1" w:firstColumn="1" w:lastColumn="1" w:noHBand="0" w:noVBand="0"/>
        </w:tblPrEx>
        <w:trPr>
          <w:trHeight w:val="58"/>
        </w:trPr>
        <w:tc>
          <w:tcPr>
            <w:tcW w:w="263" w:type="pct"/>
            <w:vMerge/>
            <w:tcBorders>
              <w:right w:val="single" w:sz="4" w:space="0" w:color="auto"/>
            </w:tcBorders>
          </w:tcPr>
          <w:p w14:paraId="618B1B13" w14:textId="77777777" w:rsidR="00F1458E" w:rsidRDefault="00F1458E" w:rsidP="00F1458E">
            <w:pPr>
              <w:spacing w:before="60" w:after="60" w:line="240" w:lineRule="auto"/>
              <w:jc w:val="center"/>
              <w:rPr>
                <w:rFonts w:ascii="Arial" w:eastAsia="Times New Roman" w:hAnsi="Arial" w:cs="Arial"/>
                <w:sz w:val="20"/>
                <w:szCs w:val="20"/>
                <w:lang w:eastAsia="fr-BE"/>
              </w:rPr>
            </w:pPr>
          </w:p>
        </w:tc>
        <w:tc>
          <w:tcPr>
            <w:tcW w:w="1706" w:type="pct"/>
            <w:vMerge/>
            <w:tcBorders>
              <w:left w:val="single" w:sz="4" w:space="0" w:color="auto"/>
              <w:right w:val="single" w:sz="4" w:space="0" w:color="auto"/>
            </w:tcBorders>
            <w:shd w:val="clear" w:color="auto" w:fill="auto"/>
          </w:tcPr>
          <w:p w14:paraId="309AA27C" w14:textId="77777777" w:rsidR="00F1458E" w:rsidRPr="00214BDD" w:rsidRDefault="00F1458E" w:rsidP="00F1458E">
            <w:pPr>
              <w:spacing w:before="60" w:after="60"/>
              <w:rPr>
                <w:rFonts w:ascii="Arial" w:hAnsi="Arial" w:cs="Arial"/>
                <w:sz w:val="20"/>
                <w:szCs w:val="20"/>
              </w:rPr>
            </w:pPr>
          </w:p>
        </w:tc>
        <w:tc>
          <w:tcPr>
            <w:tcW w:w="1137" w:type="pct"/>
            <w:tcBorders>
              <w:top w:val="nil"/>
              <w:left w:val="single" w:sz="4" w:space="0" w:color="auto"/>
              <w:bottom w:val="nil"/>
            </w:tcBorders>
          </w:tcPr>
          <w:p w14:paraId="37584F2E" w14:textId="77777777" w:rsidR="00F1458E" w:rsidRPr="00223E0E" w:rsidRDefault="00F1458E" w:rsidP="00F1458E">
            <w:pPr>
              <w:spacing w:before="60" w:after="60"/>
              <w:rPr>
                <w:rFonts w:ascii="Arial" w:hAnsi="Arial" w:cs="Arial"/>
                <w:i/>
                <w:sz w:val="20"/>
                <w:szCs w:val="20"/>
              </w:rPr>
            </w:pPr>
            <w:r w:rsidRPr="00223E0E">
              <w:rPr>
                <w:rFonts w:ascii="Arial" w:hAnsi="Arial" w:cs="Arial"/>
                <w:i/>
                <w:sz w:val="20"/>
                <w:szCs w:val="20"/>
              </w:rPr>
              <w:t>…</w:t>
            </w:r>
          </w:p>
        </w:tc>
        <w:tc>
          <w:tcPr>
            <w:tcW w:w="530" w:type="pct"/>
            <w:tcBorders>
              <w:top w:val="nil"/>
              <w:left w:val="single" w:sz="4" w:space="0" w:color="auto"/>
              <w:bottom w:val="nil"/>
            </w:tcBorders>
          </w:tcPr>
          <w:p w14:paraId="51E27346" w14:textId="77777777" w:rsidR="00F1458E" w:rsidRPr="00214BDD" w:rsidRDefault="00F1458E" w:rsidP="00F1458E">
            <w:pPr>
              <w:spacing w:before="60" w:after="60" w:line="240" w:lineRule="auto"/>
              <w:ind w:left="-74" w:right="-71"/>
              <w:jc w:val="center"/>
              <w:rPr>
                <w:rFonts w:ascii="Arial" w:hAnsi="Arial" w:cs="Arial"/>
                <w:sz w:val="20"/>
                <w:szCs w:val="20"/>
              </w:rPr>
            </w:pPr>
          </w:p>
        </w:tc>
        <w:tc>
          <w:tcPr>
            <w:tcW w:w="607" w:type="pct"/>
            <w:tcBorders>
              <w:top w:val="nil"/>
              <w:left w:val="single" w:sz="4" w:space="0" w:color="auto"/>
              <w:bottom w:val="nil"/>
            </w:tcBorders>
          </w:tcPr>
          <w:p w14:paraId="776D1CEB"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p>
        </w:tc>
        <w:tc>
          <w:tcPr>
            <w:tcW w:w="757" w:type="pct"/>
            <w:tcBorders>
              <w:top w:val="nil"/>
              <w:left w:val="single" w:sz="4" w:space="0" w:color="auto"/>
              <w:bottom w:val="nil"/>
            </w:tcBorders>
          </w:tcPr>
          <w:p w14:paraId="2FFB5111" w14:textId="77777777" w:rsidR="00F1458E" w:rsidRDefault="00F1458E" w:rsidP="00F1458E">
            <w:pPr>
              <w:spacing w:before="60" w:after="60" w:line="240" w:lineRule="auto"/>
              <w:ind w:left="-74" w:right="-71"/>
              <w:jc w:val="center"/>
              <w:rPr>
                <w:rFonts w:ascii="Arial" w:eastAsia="Times New Roman" w:hAnsi="Arial" w:cs="Arial"/>
                <w:sz w:val="20"/>
                <w:szCs w:val="20"/>
                <w:lang w:eastAsia="fr-BE"/>
              </w:rPr>
            </w:pPr>
          </w:p>
        </w:tc>
      </w:tr>
      <w:tr w:rsidR="0013003D" w:rsidRPr="00F43AB6" w14:paraId="1050F292" w14:textId="77777777" w:rsidTr="0013003D">
        <w:trPr>
          <w:trHeight w:val="728"/>
        </w:trPr>
        <w:tc>
          <w:tcPr>
            <w:tcW w:w="4243" w:type="pct"/>
            <w:gridSpan w:val="5"/>
            <w:shd w:val="clear" w:color="auto" w:fill="92CDDC" w:themeFill="accent5" w:themeFillTint="99"/>
            <w:vAlign w:val="center"/>
          </w:tcPr>
          <w:p w14:paraId="5E76174C" w14:textId="77777777" w:rsidR="0013003D" w:rsidRPr="00F43AB6" w:rsidRDefault="0013003D" w:rsidP="0013003D">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t xml:space="preserve">TOTAL </w:t>
            </w:r>
            <w:r w:rsidRPr="0014463C">
              <w:rPr>
                <w:rFonts w:ascii="Calibri" w:eastAsia="Times New Roman" w:hAnsi="Calibri" w:cs="Calibri"/>
                <w:b/>
                <w:color w:val="000000"/>
                <w:lang w:eastAsia="fr-BE"/>
              </w:rPr>
              <w:t xml:space="preserve">Catégorie </w:t>
            </w:r>
            <w:r>
              <w:rPr>
                <w:rFonts w:ascii="Calibri" w:eastAsia="Times New Roman" w:hAnsi="Calibri" w:cs="Calibri"/>
                <w:b/>
                <w:color w:val="000000"/>
                <w:lang w:eastAsia="fr-BE"/>
              </w:rPr>
              <w:t xml:space="preserve">3 – Rubrique </w:t>
            </w:r>
            <w:r w:rsidRPr="0013003D">
              <w:rPr>
                <w:rFonts w:ascii="Calibri" w:eastAsia="Times New Roman" w:hAnsi="Calibri" w:cs="Calibri"/>
                <w:b/>
                <w:color w:val="000000"/>
                <w:lang w:eastAsia="fr-BE"/>
              </w:rPr>
              <w:t>106.1</w:t>
            </w:r>
            <w:r>
              <w:rPr>
                <w:rFonts w:ascii="Calibri" w:eastAsia="Times New Roman" w:hAnsi="Calibri" w:cs="Calibri"/>
                <w:b/>
                <w:color w:val="000000"/>
                <w:lang w:eastAsia="fr-BE"/>
              </w:rPr>
              <w:t>A</w:t>
            </w:r>
            <w:r w:rsidRPr="0013003D">
              <w:rPr>
                <w:rFonts w:ascii="Calibri" w:eastAsia="Times New Roman" w:hAnsi="Calibri" w:cs="Calibri"/>
                <w:b/>
                <w:color w:val="000000"/>
                <w:lang w:eastAsia="fr-BE"/>
              </w:rPr>
              <w:t xml:space="preserve"> ou D</w:t>
            </w:r>
            <w:r>
              <w:rPr>
                <w:rFonts w:ascii="Calibri" w:eastAsia="Times New Roman" w:hAnsi="Calibri" w:cs="Calibri"/>
                <w:b/>
                <w:color w:val="000000"/>
                <w:lang w:eastAsia="fr-BE"/>
              </w:rPr>
              <w:t> :</w:t>
            </w:r>
          </w:p>
        </w:tc>
        <w:tc>
          <w:tcPr>
            <w:tcW w:w="757" w:type="pct"/>
            <w:shd w:val="clear" w:color="auto" w:fill="92CDDC" w:themeFill="accent5" w:themeFillTint="99"/>
            <w:vAlign w:val="center"/>
          </w:tcPr>
          <w:p w14:paraId="7368A363" w14:textId="77777777" w:rsidR="0013003D" w:rsidRPr="00F43AB6" w:rsidRDefault="0013003D" w:rsidP="0013003D">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0C768A35" w14:textId="77777777" w:rsidR="0013003D" w:rsidRDefault="0013003D"/>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F43AB6" w14:paraId="20A1B3D0" w14:textId="77777777" w:rsidTr="00B504B9">
        <w:trPr>
          <w:trHeight w:val="58"/>
        </w:trPr>
        <w:tc>
          <w:tcPr>
            <w:tcW w:w="4243" w:type="pct"/>
            <w:gridSpan w:val="5"/>
            <w:shd w:val="clear" w:color="auto" w:fill="F3F07E"/>
          </w:tcPr>
          <w:p w14:paraId="3AA0CB73" w14:textId="77777777" w:rsidR="00B504B9" w:rsidRPr="00F43AB6" w:rsidRDefault="00B504B9" w:rsidP="0013003D">
            <w:pPr>
              <w:spacing w:before="60" w:after="60" w:line="240" w:lineRule="auto"/>
              <w:ind w:left="72" w:right="-71"/>
              <w:rPr>
                <w:rFonts w:ascii="Calibri" w:eastAsia="Times New Roman" w:hAnsi="Calibri" w:cs="Calibri"/>
                <w:b/>
                <w:color w:val="000000"/>
                <w:lang w:eastAsia="fr-BE"/>
              </w:rPr>
            </w:pPr>
            <w:r w:rsidRPr="00F43AB6">
              <w:rPr>
                <w:rFonts w:ascii="Calibri" w:eastAsia="Times New Roman" w:hAnsi="Calibri" w:cs="Calibri"/>
                <w:b/>
                <w:color w:val="000000"/>
                <w:lang w:eastAsia="fr-BE"/>
              </w:rPr>
              <w:t>Ca</w:t>
            </w:r>
            <w:r>
              <w:rPr>
                <w:rFonts w:ascii="Calibri" w:eastAsia="Times New Roman" w:hAnsi="Calibri" w:cs="Calibri"/>
                <w:b/>
                <w:color w:val="000000"/>
                <w:lang w:eastAsia="fr-BE"/>
              </w:rPr>
              <w:t>davres – Rubrique 106.1C</w:t>
            </w:r>
          </w:p>
        </w:tc>
        <w:tc>
          <w:tcPr>
            <w:tcW w:w="757" w:type="pct"/>
            <w:shd w:val="clear" w:color="auto" w:fill="F3F07E"/>
          </w:tcPr>
          <w:p w14:paraId="45A9DD75" w14:textId="77777777" w:rsidR="00B504B9" w:rsidRPr="00F43AB6" w:rsidRDefault="00B504B9" w:rsidP="0013003D">
            <w:pPr>
              <w:spacing w:before="60" w:after="60" w:line="240" w:lineRule="auto"/>
              <w:ind w:left="72" w:right="-71"/>
              <w:rPr>
                <w:rFonts w:ascii="Calibri" w:eastAsia="Times New Roman" w:hAnsi="Calibri" w:cs="Calibri"/>
                <w:b/>
                <w:color w:val="000000"/>
                <w:lang w:eastAsia="fr-BE"/>
              </w:rPr>
            </w:pPr>
            <w:r w:rsidRPr="00B504B9">
              <w:rPr>
                <w:rFonts w:ascii="Calibri" w:eastAsia="Times New Roman" w:hAnsi="Calibri" w:cs="Calibri"/>
                <w:b/>
                <w:color w:val="000000"/>
                <w:lang w:eastAsia="fr-BE"/>
              </w:rPr>
              <w:t>Quantité maximale stockée (kg)</w:t>
            </w:r>
          </w:p>
        </w:tc>
      </w:tr>
      <w:tr w:rsidR="00C82AA8" w14:paraId="5E4066AC" w14:textId="77777777" w:rsidTr="00B504B9">
        <w:tblPrEx>
          <w:tblCellMar>
            <w:left w:w="108" w:type="dxa"/>
            <w:right w:w="108" w:type="dxa"/>
          </w:tblCellMar>
          <w:tblLook w:val="01E0" w:firstRow="1" w:lastRow="1" w:firstColumn="1" w:lastColumn="1" w:noHBand="0" w:noVBand="0"/>
        </w:tblPrEx>
        <w:trPr>
          <w:trHeight w:val="854"/>
        </w:trPr>
        <w:tc>
          <w:tcPr>
            <w:tcW w:w="263" w:type="pct"/>
            <w:tcBorders>
              <w:top w:val="single" w:sz="4" w:space="0" w:color="auto"/>
              <w:left w:val="single" w:sz="4" w:space="0" w:color="auto"/>
              <w:bottom w:val="single" w:sz="4" w:space="0" w:color="auto"/>
              <w:right w:val="single" w:sz="4" w:space="0" w:color="auto"/>
            </w:tcBorders>
          </w:tcPr>
          <w:p w14:paraId="767BF206" w14:textId="77777777" w:rsidR="00C82AA8" w:rsidRPr="0091736B" w:rsidRDefault="00C82AA8" w:rsidP="00C82AA8">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5"/>
                  <w:enabled/>
                  <w:calcOnExit w:val="0"/>
                  <w:checkBox>
                    <w:sizeAuto/>
                    <w:default w:val="0"/>
                  </w:checkBox>
                </w:ffData>
              </w:fldChar>
            </w:r>
            <w:bookmarkStart w:id="15" w:name="CaseACocher65"/>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5"/>
          </w:p>
        </w:tc>
        <w:tc>
          <w:tcPr>
            <w:tcW w:w="1706" w:type="pct"/>
            <w:tcBorders>
              <w:left w:val="single" w:sz="4" w:space="0" w:color="auto"/>
              <w:right w:val="single" w:sz="4" w:space="0" w:color="auto"/>
            </w:tcBorders>
          </w:tcPr>
          <w:p w14:paraId="0C00CA9E" w14:textId="77777777" w:rsidR="00C82AA8" w:rsidRPr="00680A49" w:rsidDel="00E81D5C" w:rsidRDefault="00C82AA8" w:rsidP="00C82AA8">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(y compris les p</w:t>
            </w:r>
            <w:r>
              <w:rPr>
                <w:rFonts w:ascii="Arial" w:eastAsia="Times New Roman" w:hAnsi="Arial" w:cs="Arial"/>
                <w:color w:val="000000"/>
                <w:sz w:val="20"/>
                <w:szCs w:val="20"/>
                <w:lang w:eastAsia="fr-BE"/>
              </w:rPr>
              <w:t>arties d’animaux) des animaux familiers</w:t>
            </w:r>
            <w:r w:rsidRPr="00E272ED">
              <w:rPr>
                <w:rFonts w:ascii="Arial" w:eastAsia="Times New Roman" w:hAnsi="Arial" w:cs="Arial"/>
                <w:color w:val="000000"/>
                <w:sz w:val="20"/>
                <w:szCs w:val="20"/>
                <w:lang w:eastAsia="fr-BE"/>
              </w:rPr>
              <w:t xml:space="preserve">, de zoo et de cirque et sauvages </w:t>
            </w:r>
            <w:r>
              <w:rPr>
                <w:rFonts w:ascii="Arial" w:eastAsia="Times New Roman" w:hAnsi="Arial" w:cs="Arial"/>
                <w:color w:val="000000"/>
                <w:sz w:val="20"/>
                <w:szCs w:val="20"/>
                <w:lang w:eastAsia="fr-BE"/>
              </w:rPr>
              <w:t>– Catégorie 1</w:t>
            </w:r>
          </w:p>
        </w:tc>
        <w:tc>
          <w:tcPr>
            <w:tcW w:w="1137" w:type="pct"/>
            <w:tcBorders>
              <w:left w:val="single" w:sz="4" w:space="0" w:color="auto"/>
              <w:right w:val="single" w:sz="4" w:space="0" w:color="auto"/>
            </w:tcBorders>
          </w:tcPr>
          <w:p w14:paraId="1569BB62" w14:textId="77777777" w:rsidR="00C82AA8" w:rsidRPr="00223E0E" w:rsidDel="00185879" w:rsidRDefault="00C82AA8" w:rsidP="00C82AA8">
            <w:pPr>
              <w:tabs>
                <w:tab w:val="left" w:pos="-720"/>
              </w:tabs>
              <w:suppressAutoHyphens/>
              <w:spacing w:before="60" w:after="60" w:line="240" w:lineRule="auto"/>
              <w:ind w:right="-68"/>
              <w:rPr>
                <w:rFonts w:ascii="Arial" w:hAnsi="Arial" w:cs="Arial"/>
                <w:i/>
                <w:sz w:val="20"/>
                <w:szCs w:val="20"/>
              </w:rPr>
            </w:pPr>
            <w:r w:rsidRPr="00223E0E">
              <w:rPr>
                <w:rFonts w:ascii="Arial" w:eastAsia="Times New Roman" w:hAnsi="Arial" w:cs="Arial"/>
                <w:i/>
                <w:color w:val="000000"/>
                <w:sz w:val="20"/>
                <w:szCs w:val="20"/>
                <w:lang w:eastAsia="fr-BE"/>
              </w:rPr>
              <w:t>Par exemple : chats, chiens, lions, renards, etc.</w:t>
            </w:r>
          </w:p>
        </w:tc>
        <w:tc>
          <w:tcPr>
            <w:tcW w:w="530" w:type="pct"/>
          </w:tcPr>
          <w:p w14:paraId="144669FB" w14:textId="77777777" w:rsidR="00C82AA8" w:rsidRDefault="00C82AA8" w:rsidP="00C82AA8">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607" w:type="pct"/>
          </w:tcPr>
          <w:p w14:paraId="6C5C91AE" w14:textId="77777777" w:rsidR="00C82AA8" w:rsidRPr="00E272ED" w:rsidRDefault="00C82AA8" w:rsidP="00C82AA8">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757" w:type="pct"/>
            <w:vAlign w:val="center"/>
          </w:tcPr>
          <w:p w14:paraId="364DB5B3" w14:textId="77777777" w:rsidR="00C82AA8" w:rsidRDefault="00B504B9" w:rsidP="00B504B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C82AA8" w14:paraId="4E4599BD" w14:textId="77777777" w:rsidTr="00B504B9">
        <w:tblPrEx>
          <w:tblCellMar>
            <w:left w:w="108" w:type="dxa"/>
            <w:right w:w="108" w:type="dxa"/>
          </w:tblCellMar>
          <w:tblLook w:val="01E0" w:firstRow="1" w:lastRow="1" w:firstColumn="1" w:lastColumn="1" w:noHBand="0" w:noVBand="0"/>
        </w:tblPrEx>
        <w:trPr>
          <w:trHeight w:val="854"/>
        </w:trPr>
        <w:tc>
          <w:tcPr>
            <w:tcW w:w="263" w:type="pct"/>
            <w:tcBorders>
              <w:top w:val="single" w:sz="4" w:space="0" w:color="auto"/>
              <w:left w:val="single" w:sz="4" w:space="0" w:color="auto"/>
              <w:bottom w:val="single" w:sz="4" w:space="0" w:color="auto"/>
              <w:right w:val="single" w:sz="4" w:space="0" w:color="auto"/>
            </w:tcBorders>
          </w:tcPr>
          <w:p w14:paraId="67AFBBBC" w14:textId="77777777" w:rsidR="00C82AA8" w:rsidRPr="0091736B" w:rsidRDefault="00C82AA8" w:rsidP="00C82AA8">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6"/>
                  <w:enabled/>
                  <w:calcOnExit w:val="0"/>
                  <w:checkBox>
                    <w:sizeAuto/>
                    <w:default w:val="0"/>
                  </w:checkBox>
                </w:ffData>
              </w:fldChar>
            </w:r>
            <w:bookmarkStart w:id="16" w:name="CaseACocher66"/>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6"/>
          </w:p>
        </w:tc>
        <w:tc>
          <w:tcPr>
            <w:tcW w:w="1706" w:type="pct"/>
            <w:tcBorders>
              <w:left w:val="single" w:sz="4" w:space="0" w:color="auto"/>
              <w:right w:val="single" w:sz="4" w:space="0" w:color="auto"/>
            </w:tcBorders>
          </w:tcPr>
          <w:p w14:paraId="5BC200AC" w14:textId="77777777" w:rsidR="00C82AA8" w:rsidRPr="00C82AA8" w:rsidDel="00E81D5C" w:rsidRDefault="00C82AA8" w:rsidP="00C82AA8">
            <w:pPr>
              <w:tabs>
                <w:tab w:val="left" w:pos="-720"/>
              </w:tabs>
              <w:suppressAutoHyphens/>
              <w:spacing w:before="60" w:after="60" w:line="240" w:lineRule="auto"/>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 xml:space="preserve">Cadavres d’animaux d’élevage </w:t>
            </w:r>
            <w:r w:rsidRPr="00223E0E">
              <w:rPr>
                <w:rFonts w:ascii="Arial" w:eastAsia="Times New Roman" w:hAnsi="Arial" w:cs="Arial"/>
                <w:i/>
                <w:color w:val="000000"/>
                <w:sz w:val="20"/>
                <w:szCs w:val="20"/>
                <w:lang w:eastAsia="fr-BE"/>
              </w:rPr>
              <w:t>(</w:t>
            </w:r>
            <w:proofErr w:type="spellStart"/>
            <w:r w:rsidRPr="00223E0E">
              <w:rPr>
                <w:rFonts w:ascii="Arial" w:eastAsia="Times New Roman" w:hAnsi="Arial" w:cs="Arial"/>
                <w:i/>
                <w:color w:val="000000"/>
                <w:sz w:val="20"/>
                <w:szCs w:val="20"/>
                <w:lang w:eastAsia="fr-BE"/>
              </w:rPr>
              <w:t>cfr</w:t>
            </w:r>
            <w:proofErr w:type="spellEnd"/>
            <w:r w:rsidRPr="00223E0E">
              <w:rPr>
                <w:rFonts w:ascii="Arial" w:eastAsia="Times New Roman" w:hAnsi="Arial" w:cs="Arial"/>
                <w:i/>
                <w:color w:val="000000"/>
                <w:sz w:val="20"/>
                <w:szCs w:val="20"/>
                <w:lang w:eastAsia="fr-BE"/>
              </w:rPr>
              <w:t>. définitions ci-dessous)</w:t>
            </w:r>
            <w:r>
              <w:rPr>
                <w:rFonts w:ascii="Arial" w:eastAsia="Times New Roman" w:hAnsi="Arial" w:cs="Arial"/>
                <w:i/>
                <w:color w:val="000000"/>
                <w:sz w:val="20"/>
                <w:szCs w:val="20"/>
                <w:lang w:eastAsia="fr-BE"/>
              </w:rPr>
              <w:t xml:space="preserve"> </w:t>
            </w:r>
            <w:r>
              <w:rPr>
                <w:rFonts w:ascii="Arial" w:eastAsia="Times New Roman" w:hAnsi="Arial" w:cs="Arial"/>
                <w:color w:val="000000"/>
                <w:sz w:val="20"/>
                <w:szCs w:val="20"/>
                <w:lang w:eastAsia="fr-BE"/>
              </w:rPr>
              <w:t>– Catégorie 1</w:t>
            </w:r>
            <w:r w:rsidR="0013003D">
              <w:rPr>
                <w:rFonts w:ascii="Arial" w:eastAsia="Times New Roman" w:hAnsi="Arial" w:cs="Arial"/>
                <w:color w:val="000000"/>
                <w:sz w:val="20"/>
                <w:szCs w:val="20"/>
                <w:lang w:eastAsia="fr-BE"/>
              </w:rPr>
              <w:t xml:space="preserve"> ou catégorie 2</w:t>
            </w:r>
          </w:p>
        </w:tc>
        <w:tc>
          <w:tcPr>
            <w:tcW w:w="1137" w:type="pct"/>
            <w:tcBorders>
              <w:left w:val="single" w:sz="4" w:space="0" w:color="auto"/>
              <w:right w:val="single" w:sz="4" w:space="0" w:color="auto"/>
            </w:tcBorders>
          </w:tcPr>
          <w:p w14:paraId="3CA0BD79" w14:textId="77777777" w:rsidR="00C82AA8" w:rsidRPr="00223E0E" w:rsidDel="00185879" w:rsidRDefault="00C82AA8" w:rsidP="00C82AA8">
            <w:pPr>
              <w:tabs>
                <w:tab w:val="left" w:pos="-720"/>
              </w:tabs>
              <w:suppressAutoHyphens/>
              <w:spacing w:before="60" w:after="60" w:line="240" w:lineRule="auto"/>
              <w:rPr>
                <w:rFonts w:ascii="Arial" w:eastAsia="Times New Roman" w:hAnsi="Arial" w:cs="Arial"/>
                <w:i/>
                <w:color w:val="000000"/>
                <w:sz w:val="20"/>
                <w:szCs w:val="20"/>
                <w:lang w:eastAsia="fr-BE"/>
              </w:rPr>
            </w:pPr>
            <w:r w:rsidRPr="00223E0E">
              <w:rPr>
                <w:rFonts w:ascii="Arial" w:eastAsia="Times New Roman" w:hAnsi="Arial" w:cs="Arial"/>
                <w:i/>
                <w:color w:val="000000"/>
                <w:sz w:val="20"/>
                <w:szCs w:val="20"/>
                <w:lang w:eastAsia="fr-BE"/>
              </w:rPr>
              <w:t xml:space="preserve">Par exemple : vaches, moutons, chèvres, </w:t>
            </w:r>
            <w:r w:rsidR="0013003D">
              <w:rPr>
                <w:rFonts w:ascii="Arial" w:eastAsia="Times New Roman" w:hAnsi="Arial" w:cs="Arial"/>
                <w:i/>
                <w:color w:val="000000"/>
                <w:sz w:val="20"/>
                <w:szCs w:val="20"/>
                <w:lang w:eastAsia="fr-BE"/>
              </w:rPr>
              <w:t xml:space="preserve">porcs et poules, </w:t>
            </w:r>
            <w:r w:rsidRPr="00223E0E">
              <w:rPr>
                <w:rFonts w:ascii="Arial" w:eastAsia="Times New Roman" w:hAnsi="Arial" w:cs="Arial"/>
                <w:i/>
                <w:color w:val="000000"/>
                <w:sz w:val="20"/>
                <w:szCs w:val="20"/>
                <w:lang w:eastAsia="fr-BE"/>
              </w:rPr>
              <w:t xml:space="preserve">etc. </w:t>
            </w:r>
          </w:p>
        </w:tc>
        <w:tc>
          <w:tcPr>
            <w:tcW w:w="530" w:type="pct"/>
          </w:tcPr>
          <w:p w14:paraId="7D918F83" w14:textId="77777777" w:rsidR="00C82AA8" w:rsidRDefault="00C82AA8" w:rsidP="00C82AA8">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02</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01</w:t>
            </w:r>
            <w:r>
              <w:rPr>
                <w:rFonts w:ascii="Arial" w:eastAsia="Times New Roman" w:hAnsi="Arial" w:cs="Arial"/>
                <w:color w:val="000000"/>
                <w:sz w:val="20"/>
                <w:szCs w:val="20"/>
                <w:lang w:eastAsia="fr-BE"/>
              </w:rPr>
              <w:t xml:space="preserve"> </w:t>
            </w:r>
            <w:r w:rsidRPr="00E272ED">
              <w:rPr>
                <w:rFonts w:ascii="Arial" w:eastAsia="Times New Roman" w:hAnsi="Arial" w:cs="Arial"/>
                <w:color w:val="000000"/>
                <w:sz w:val="20"/>
                <w:szCs w:val="20"/>
                <w:lang w:eastAsia="fr-BE"/>
              </w:rPr>
              <w:t>02</w:t>
            </w:r>
          </w:p>
        </w:tc>
        <w:tc>
          <w:tcPr>
            <w:tcW w:w="607" w:type="pct"/>
          </w:tcPr>
          <w:p w14:paraId="543B9C82" w14:textId="77777777" w:rsidR="00C82AA8" w:rsidRPr="00E272ED" w:rsidRDefault="00C82AA8" w:rsidP="00C82AA8">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757" w:type="pct"/>
            <w:vAlign w:val="center"/>
          </w:tcPr>
          <w:p w14:paraId="0DF01440" w14:textId="77777777" w:rsidR="00C82AA8" w:rsidRDefault="00B504B9" w:rsidP="00B504B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C82AA8" w14:paraId="6F1775FA" w14:textId="77777777" w:rsidTr="00B504B9">
        <w:tblPrEx>
          <w:tblCellMar>
            <w:left w:w="108" w:type="dxa"/>
            <w:right w:w="108" w:type="dxa"/>
          </w:tblCellMar>
          <w:tblLook w:val="01E0" w:firstRow="1" w:lastRow="1" w:firstColumn="1" w:lastColumn="1" w:noHBand="0" w:noVBand="0"/>
        </w:tblPrEx>
        <w:trPr>
          <w:trHeight w:val="854"/>
        </w:trPr>
        <w:tc>
          <w:tcPr>
            <w:tcW w:w="263" w:type="pct"/>
            <w:tcBorders>
              <w:top w:val="single" w:sz="4" w:space="0" w:color="auto"/>
              <w:left w:val="single" w:sz="4" w:space="0" w:color="auto"/>
              <w:bottom w:val="single" w:sz="4" w:space="0" w:color="auto"/>
              <w:right w:val="single" w:sz="4" w:space="0" w:color="auto"/>
            </w:tcBorders>
          </w:tcPr>
          <w:p w14:paraId="5F27D43B" w14:textId="77777777" w:rsidR="00C82AA8" w:rsidRPr="0091736B" w:rsidRDefault="00C82AA8" w:rsidP="00C82AA8">
            <w:pPr>
              <w:tabs>
                <w:tab w:val="left" w:pos="-720"/>
              </w:tabs>
              <w:suppressAutoHyphens/>
              <w:spacing w:before="60" w:after="60" w:line="240" w:lineRule="auto"/>
              <w:jc w:val="center"/>
              <w:rPr>
                <w:rFonts w:ascii="Arial" w:eastAsia="Times New Roman" w:hAnsi="Arial" w:cs="Arial"/>
                <w:sz w:val="24"/>
                <w:szCs w:val="24"/>
                <w:lang w:eastAsia="fr-BE"/>
              </w:rPr>
            </w:pPr>
            <w:r>
              <w:rPr>
                <w:rFonts w:ascii="Arial" w:eastAsia="Times New Roman" w:hAnsi="Arial" w:cs="Arial"/>
                <w:sz w:val="24"/>
                <w:szCs w:val="24"/>
                <w:lang w:eastAsia="fr-BE"/>
              </w:rPr>
              <w:fldChar w:fldCharType="begin">
                <w:ffData>
                  <w:name w:val="CaseACocher67"/>
                  <w:enabled/>
                  <w:calcOnExit w:val="0"/>
                  <w:checkBox>
                    <w:sizeAuto/>
                    <w:default w:val="0"/>
                  </w:checkBox>
                </w:ffData>
              </w:fldChar>
            </w:r>
            <w:bookmarkStart w:id="17" w:name="CaseACocher67"/>
            <w:r>
              <w:rPr>
                <w:rFonts w:ascii="Arial" w:eastAsia="Times New Roman" w:hAnsi="Arial" w:cs="Arial"/>
                <w:sz w:val="24"/>
                <w:szCs w:val="24"/>
                <w:lang w:eastAsia="fr-BE"/>
              </w:rPr>
              <w:instrText xml:space="preserve"> FORMCHECKBOX </w:instrText>
            </w:r>
            <w:r w:rsidR="00BD3CC7">
              <w:rPr>
                <w:rFonts w:ascii="Arial" w:eastAsia="Times New Roman" w:hAnsi="Arial" w:cs="Arial"/>
                <w:sz w:val="24"/>
                <w:szCs w:val="24"/>
                <w:lang w:eastAsia="fr-BE"/>
              </w:rPr>
            </w:r>
            <w:r w:rsidR="00BD3CC7">
              <w:rPr>
                <w:rFonts w:ascii="Arial" w:eastAsia="Times New Roman" w:hAnsi="Arial" w:cs="Arial"/>
                <w:sz w:val="24"/>
                <w:szCs w:val="24"/>
                <w:lang w:eastAsia="fr-BE"/>
              </w:rPr>
              <w:fldChar w:fldCharType="separate"/>
            </w:r>
            <w:r>
              <w:rPr>
                <w:rFonts w:ascii="Arial" w:eastAsia="Times New Roman" w:hAnsi="Arial" w:cs="Arial"/>
                <w:sz w:val="24"/>
                <w:szCs w:val="24"/>
                <w:lang w:eastAsia="fr-BE"/>
              </w:rPr>
              <w:fldChar w:fldCharType="end"/>
            </w:r>
            <w:bookmarkEnd w:id="17"/>
          </w:p>
        </w:tc>
        <w:tc>
          <w:tcPr>
            <w:tcW w:w="1706" w:type="pct"/>
            <w:tcBorders>
              <w:left w:val="single" w:sz="4" w:space="0" w:color="auto"/>
              <w:right w:val="single" w:sz="4" w:space="0" w:color="auto"/>
            </w:tcBorders>
          </w:tcPr>
          <w:p w14:paraId="1605BCD8" w14:textId="77777777" w:rsidR="00C82AA8" w:rsidRDefault="00C82AA8" w:rsidP="00C82AA8">
            <w:pPr>
              <w:tabs>
                <w:tab w:val="left" w:pos="-720"/>
              </w:tabs>
              <w:suppressAutoHyphens/>
              <w:spacing w:before="60" w:after="60" w:line="240" w:lineRule="auto"/>
              <w:jc w:val="both"/>
              <w:rPr>
                <w:rFonts w:ascii="Arial" w:eastAsia="Times New Roman" w:hAnsi="Arial" w:cs="Arial"/>
                <w:color w:val="000000"/>
                <w:sz w:val="20"/>
                <w:szCs w:val="20"/>
                <w:lang w:eastAsia="fr-BE"/>
              </w:rPr>
            </w:pPr>
            <w:r w:rsidRPr="00E272ED">
              <w:rPr>
                <w:rFonts w:ascii="Arial" w:eastAsia="Times New Roman" w:hAnsi="Arial" w:cs="Arial"/>
                <w:color w:val="000000"/>
                <w:sz w:val="20"/>
                <w:szCs w:val="20"/>
                <w:lang w:eastAsia="fr-BE"/>
              </w:rPr>
              <w:t>Cadavres d’animaux utilisés à des fins scientifiques dans le cas où ils présentent un risque potentiel sérieux pour la santé humaine ou animale</w:t>
            </w:r>
            <w:r>
              <w:rPr>
                <w:rFonts w:ascii="Arial" w:eastAsia="Times New Roman" w:hAnsi="Arial" w:cs="Arial"/>
                <w:color w:val="000000"/>
                <w:sz w:val="20"/>
                <w:szCs w:val="20"/>
                <w:lang w:eastAsia="fr-BE"/>
              </w:rPr>
              <w:t xml:space="preserve"> - Catégorie 1</w:t>
            </w:r>
          </w:p>
          <w:p w14:paraId="752A6309" w14:textId="77777777" w:rsidR="00C82AA8" w:rsidRPr="00680A49" w:rsidDel="00E81D5C" w:rsidRDefault="00C82AA8" w:rsidP="00C82AA8">
            <w:pPr>
              <w:tabs>
                <w:tab w:val="left" w:pos="-720"/>
              </w:tabs>
              <w:suppressAutoHyphens/>
              <w:spacing w:before="60" w:after="60" w:line="240" w:lineRule="auto"/>
              <w:rPr>
                <w:rFonts w:ascii="Arial" w:eastAsia="Times New Roman" w:hAnsi="Arial" w:cs="Arial"/>
                <w:color w:val="000000"/>
                <w:sz w:val="20"/>
                <w:szCs w:val="20"/>
                <w:lang w:eastAsia="fr-BE"/>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définitions ci-dessous)</w:t>
            </w:r>
          </w:p>
        </w:tc>
        <w:tc>
          <w:tcPr>
            <w:tcW w:w="1137" w:type="pct"/>
            <w:tcBorders>
              <w:left w:val="single" w:sz="4" w:space="0" w:color="auto"/>
              <w:right w:val="single" w:sz="4" w:space="0" w:color="auto"/>
            </w:tcBorders>
          </w:tcPr>
          <w:p w14:paraId="762655CA" w14:textId="77777777" w:rsidR="00C82AA8" w:rsidDel="00185879" w:rsidRDefault="00C82AA8" w:rsidP="00C82AA8">
            <w:pPr>
              <w:tabs>
                <w:tab w:val="left" w:pos="-720"/>
              </w:tabs>
              <w:suppressAutoHyphens/>
              <w:spacing w:before="60" w:after="60" w:line="240" w:lineRule="auto"/>
              <w:ind w:right="-69"/>
              <w:rPr>
                <w:rFonts w:ascii="Arial" w:hAnsi="Arial" w:cs="Arial"/>
                <w:sz w:val="20"/>
                <w:szCs w:val="20"/>
              </w:rPr>
            </w:pPr>
          </w:p>
        </w:tc>
        <w:tc>
          <w:tcPr>
            <w:tcW w:w="530" w:type="pct"/>
          </w:tcPr>
          <w:p w14:paraId="37B61A99" w14:textId="77777777" w:rsidR="00C82AA8" w:rsidRDefault="00C82AA8" w:rsidP="00C82AA8">
            <w:pPr>
              <w:tabs>
                <w:tab w:val="left" w:pos="-720"/>
              </w:tabs>
              <w:suppressAutoHyphens/>
              <w:spacing w:before="60" w:after="60" w:line="240" w:lineRule="auto"/>
              <w:ind w:left="-74" w:right="-71"/>
              <w:jc w:val="center"/>
              <w:rPr>
                <w:rFonts w:ascii="Calibri" w:eastAsia="Times New Roman" w:hAnsi="Calibri" w:cs="Calibri"/>
                <w:color w:val="000000"/>
                <w:lang w:eastAsia="fr-BE"/>
              </w:rPr>
            </w:pPr>
            <w:r w:rsidRPr="00E272ED">
              <w:rPr>
                <w:rFonts w:ascii="Arial" w:eastAsia="Times New Roman" w:hAnsi="Arial" w:cs="Arial"/>
                <w:color w:val="000000"/>
                <w:sz w:val="20"/>
                <w:szCs w:val="20"/>
                <w:lang w:eastAsia="fr-BE"/>
              </w:rPr>
              <w:t>18 02 02*</w:t>
            </w:r>
          </w:p>
        </w:tc>
        <w:tc>
          <w:tcPr>
            <w:tcW w:w="607" w:type="pct"/>
          </w:tcPr>
          <w:p w14:paraId="60272EEE" w14:textId="77777777" w:rsidR="00C82AA8" w:rsidRPr="00E272ED" w:rsidRDefault="00C82AA8" w:rsidP="00C82AA8">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eastAsia="Times New Roman" w:hAnsi="Arial" w:cs="Arial"/>
                <w:color w:val="000000"/>
                <w:sz w:val="20"/>
                <w:szCs w:val="20"/>
                <w:lang w:eastAsia="fr-BE"/>
              </w:rPr>
              <w:t>CAD</w:t>
            </w:r>
          </w:p>
        </w:tc>
        <w:tc>
          <w:tcPr>
            <w:tcW w:w="757" w:type="pct"/>
            <w:vAlign w:val="center"/>
          </w:tcPr>
          <w:p w14:paraId="5A404803" w14:textId="77777777" w:rsidR="00C82AA8" w:rsidRDefault="00B504B9" w:rsidP="00B504B9">
            <w:pPr>
              <w:tabs>
                <w:tab w:val="left" w:pos="-720"/>
              </w:tabs>
              <w:suppressAutoHyphens/>
              <w:spacing w:before="60" w:after="60" w:line="240" w:lineRule="auto"/>
              <w:ind w:left="-74" w:right="-71"/>
              <w:jc w:val="center"/>
              <w:rPr>
                <w:rFonts w:ascii="Arial" w:eastAsia="Times New Roman" w:hAnsi="Arial" w:cs="Arial"/>
                <w:color w:val="000000"/>
                <w:sz w:val="20"/>
                <w:szCs w:val="20"/>
                <w:lang w:eastAsia="fr-BE"/>
              </w:rPr>
            </w:pPr>
            <w:r>
              <w:rPr>
                <w:rFonts w:ascii="Arial" w:hAnsi="Arial" w:cs="Arial"/>
                <w:sz w:val="20"/>
                <w:szCs w:val="20"/>
              </w:rPr>
              <w:t>…</w:t>
            </w:r>
          </w:p>
        </w:tc>
      </w:tr>
      <w:tr w:rsidR="00E62AD7" w:rsidRPr="00F43AB6" w14:paraId="0B52D72A" w14:textId="77777777" w:rsidTr="00E62AD7">
        <w:trPr>
          <w:trHeight w:val="728"/>
        </w:trPr>
        <w:tc>
          <w:tcPr>
            <w:tcW w:w="4243" w:type="pct"/>
            <w:gridSpan w:val="5"/>
            <w:shd w:val="clear" w:color="auto" w:fill="F3F07E"/>
            <w:vAlign w:val="center"/>
          </w:tcPr>
          <w:p w14:paraId="7215DE52" w14:textId="77777777" w:rsidR="00E62AD7" w:rsidRPr="00F43AB6" w:rsidRDefault="00E62AD7" w:rsidP="00E62AD7">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t xml:space="preserve">TOTAL Cadavres – Rubrique </w:t>
            </w:r>
            <w:r w:rsidRPr="0013003D">
              <w:rPr>
                <w:rFonts w:ascii="Calibri" w:eastAsia="Times New Roman" w:hAnsi="Calibri" w:cs="Calibri"/>
                <w:b/>
                <w:color w:val="000000"/>
                <w:lang w:eastAsia="fr-BE"/>
              </w:rPr>
              <w:t>106.1</w:t>
            </w:r>
            <w:r>
              <w:rPr>
                <w:rFonts w:ascii="Calibri" w:eastAsia="Times New Roman" w:hAnsi="Calibri" w:cs="Calibri"/>
                <w:b/>
                <w:color w:val="000000"/>
                <w:lang w:eastAsia="fr-BE"/>
              </w:rPr>
              <w:t>C :</w:t>
            </w:r>
          </w:p>
        </w:tc>
        <w:tc>
          <w:tcPr>
            <w:tcW w:w="757" w:type="pct"/>
            <w:shd w:val="clear" w:color="auto" w:fill="F3F07E"/>
            <w:vAlign w:val="center"/>
          </w:tcPr>
          <w:p w14:paraId="4BFEDC36" w14:textId="77777777" w:rsidR="00E62AD7" w:rsidRPr="00F43AB6" w:rsidRDefault="00E62AD7" w:rsidP="00E501EF">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04152E0B" w14:textId="77777777" w:rsidR="004B4BD0" w:rsidRDefault="004B4BD0" w:rsidP="004B4BD0">
      <w:pPr>
        <w:rPr>
          <w:lang w:eastAsia="fr-BE"/>
        </w:rPr>
      </w:pPr>
    </w:p>
    <w:tbl>
      <w:tblPr>
        <w:tblW w:w="516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
        <w:gridCol w:w="3192"/>
        <w:gridCol w:w="2128"/>
        <w:gridCol w:w="992"/>
        <w:gridCol w:w="1136"/>
        <w:gridCol w:w="1416"/>
      </w:tblGrid>
      <w:tr w:rsidR="00B504B9" w:rsidRPr="00B94564" w14:paraId="6A6E8338" w14:textId="77777777" w:rsidTr="00B504B9">
        <w:trPr>
          <w:trHeight w:val="58"/>
        </w:trPr>
        <w:tc>
          <w:tcPr>
            <w:tcW w:w="4243" w:type="pct"/>
            <w:gridSpan w:val="5"/>
            <w:shd w:val="clear" w:color="auto" w:fill="95B3D7" w:themeFill="accent1" w:themeFillTint="99"/>
          </w:tcPr>
          <w:p w14:paraId="3B940FEC" w14:textId="77777777" w:rsidR="00B504B9" w:rsidRPr="00F43AB6" w:rsidRDefault="00B504B9" w:rsidP="00E62AD7">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lastRenderedPageBreak/>
              <w:t xml:space="preserve">Déchets de cuisine et de table – Rubrique 106.1D </w:t>
            </w:r>
          </w:p>
        </w:tc>
        <w:tc>
          <w:tcPr>
            <w:tcW w:w="757" w:type="pct"/>
            <w:shd w:val="clear" w:color="auto" w:fill="95B3D7" w:themeFill="accent1" w:themeFillTint="99"/>
          </w:tcPr>
          <w:p w14:paraId="3A33A5DB" w14:textId="77777777" w:rsidR="00B504B9" w:rsidRPr="00F43AB6" w:rsidRDefault="00B504B9" w:rsidP="00E62AD7">
            <w:pPr>
              <w:spacing w:before="60" w:after="60" w:line="240" w:lineRule="auto"/>
              <w:ind w:left="72" w:right="-71"/>
              <w:rPr>
                <w:rFonts w:ascii="Calibri" w:eastAsia="Times New Roman" w:hAnsi="Calibri" w:cs="Calibri"/>
                <w:b/>
                <w:color w:val="000000"/>
                <w:lang w:eastAsia="fr-BE"/>
              </w:rPr>
            </w:pPr>
            <w:r w:rsidRPr="00B504B9">
              <w:rPr>
                <w:rFonts w:ascii="Calibri" w:eastAsia="Times New Roman" w:hAnsi="Calibri" w:cs="Calibri"/>
                <w:b/>
                <w:color w:val="000000"/>
                <w:lang w:eastAsia="fr-BE"/>
              </w:rPr>
              <w:t>Quantité maximale stockée (kg)</w:t>
            </w:r>
          </w:p>
        </w:tc>
      </w:tr>
      <w:tr w:rsidR="004B4BD0" w:rsidRPr="00680A49" w14:paraId="659DC2D3" w14:textId="77777777" w:rsidTr="00B504B9">
        <w:tblPrEx>
          <w:tblLook w:val="01E0" w:firstRow="1" w:lastRow="1" w:firstColumn="1" w:lastColumn="1" w:noHBand="0" w:noVBand="0"/>
        </w:tblPrEx>
        <w:trPr>
          <w:trHeight w:val="1013"/>
        </w:trPr>
        <w:tc>
          <w:tcPr>
            <w:tcW w:w="263" w:type="pct"/>
            <w:tcBorders>
              <w:right w:val="single" w:sz="4" w:space="0" w:color="auto"/>
            </w:tcBorders>
          </w:tcPr>
          <w:p w14:paraId="2CACF22E" w14:textId="77777777" w:rsidR="004B4BD0" w:rsidRPr="00214BDD" w:rsidRDefault="004B4BD0" w:rsidP="004B4BD0">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0"/>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706" w:type="pct"/>
            <w:tcBorders>
              <w:left w:val="single" w:sz="4" w:space="0" w:color="auto"/>
              <w:right w:val="single" w:sz="4" w:space="0" w:color="auto"/>
            </w:tcBorders>
            <w:shd w:val="clear" w:color="auto" w:fill="auto"/>
          </w:tcPr>
          <w:p w14:paraId="01D3ABB3" w14:textId="77777777" w:rsidR="004B4BD0" w:rsidRDefault="004B4BD0" w:rsidP="004B4BD0">
            <w:pPr>
              <w:spacing w:before="60" w:after="60"/>
              <w:rPr>
                <w:rFonts w:ascii="Arial" w:hAnsi="Arial" w:cs="Arial"/>
                <w:sz w:val="20"/>
                <w:szCs w:val="20"/>
              </w:rPr>
            </w:pPr>
            <w:r w:rsidRPr="00214BDD">
              <w:rPr>
                <w:rFonts w:ascii="Arial" w:hAnsi="Arial" w:cs="Arial"/>
                <w:sz w:val="20"/>
                <w:szCs w:val="20"/>
              </w:rPr>
              <w:t>Déchets de cuisine et de table (hors déchets d’huiles et graisses alimentaires)</w:t>
            </w:r>
          </w:p>
          <w:p w14:paraId="306EB577" w14:textId="77777777" w:rsidR="004B4BD0" w:rsidRPr="00214BDD" w:rsidRDefault="004B4BD0" w:rsidP="004B4BD0">
            <w:pPr>
              <w:spacing w:before="60" w:after="60"/>
              <w:rPr>
                <w:rFonts w:ascii="Arial" w:hAnsi="Arial" w:cs="Arial"/>
                <w:sz w:val="20"/>
                <w:szCs w:val="20"/>
              </w:rPr>
            </w:pPr>
            <w:r w:rsidRPr="00372B64">
              <w:rPr>
                <w:rFonts w:ascii="Arial" w:eastAsia="Times New Roman" w:hAnsi="Arial" w:cs="Arial"/>
                <w:i/>
                <w:color w:val="000000"/>
                <w:sz w:val="20"/>
                <w:szCs w:val="20"/>
                <w:lang w:eastAsia="fr-BE"/>
              </w:rPr>
              <w:t>(</w:t>
            </w:r>
            <w:proofErr w:type="spellStart"/>
            <w:r w:rsidRPr="00372B64">
              <w:rPr>
                <w:rFonts w:ascii="Arial" w:eastAsia="Times New Roman" w:hAnsi="Arial" w:cs="Arial"/>
                <w:i/>
                <w:color w:val="000000"/>
                <w:sz w:val="20"/>
                <w:szCs w:val="20"/>
                <w:lang w:eastAsia="fr-BE"/>
              </w:rPr>
              <w:t>cfr</w:t>
            </w:r>
            <w:proofErr w:type="spellEnd"/>
            <w:r w:rsidRPr="00372B64">
              <w:rPr>
                <w:rFonts w:ascii="Arial" w:eastAsia="Times New Roman" w:hAnsi="Arial" w:cs="Arial"/>
                <w:i/>
                <w:color w:val="000000"/>
                <w:sz w:val="20"/>
                <w:szCs w:val="20"/>
                <w:lang w:eastAsia="fr-BE"/>
              </w:rPr>
              <w:t>. définitions ci-dessous)</w:t>
            </w:r>
          </w:p>
        </w:tc>
        <w:tc>
          <w:tcPr>
            <w:tcW w:w="1137" w:type="pct"/>
            <w:tcBorders>
              <w:left w:val="single" w:sz="4" w:space="0" w:color="auto"/>
            </w:tcBorders>
          </w:tcPr>
          <w:p w14:paraId="22345BFE" w14:textId="77777777" w:rsidR="004B4BD0" w:rsidRPr="00214BDD" w:rsidRDefault="004B4BD0" w:rsidP="004B4BD0">
            <w:pPr>
              <w:spacing w:before="60" w:after="60" w:line="240" w:lineRule="auto"/>
              <w:ind w:right="-69"/>
              <w:rPr>
                <w:rFonts w:ascii="Arial" w:eastAsia="Times New Roman" w:hAnsi="Arial" w:cs="Arial"/>
                <w:sz w:val="20"/>
                <w:szCs w:val="20"/>
                <w:lang w:eastAsia="fr-BE"/>
              </w:rPr>
            </w:pPr>
          </w:p>
        </w:tc>
        <w:tc>
          <w:tcPr>
            <w:tcW w:w="530" w:type="pct"/>
            <w:tcBorders>
              <w:left w:val="single" w:sz="4" w:space="0" w:color="auto"/>
            </w:tcBorders>
          </w:tcPr>
          <w:p w14:paraId="4DB9EDDF" w14:textId="77777777" w:rsidR="004B4BD0" w:rsidRPr="00214BDD" w:rsidRDefault="004B4BD0" w:rsidP="004B4BD0">
            <w:pPr>
              <w:spacing w:before="60" w:after="60" w:line="240" w:lineRule="auto"/>
              <w:ind w:left="-74" w:right="-71"/>
              <w:jc w:val="center"/>
              <w:rPr>
                <w:rFonts w:ascii="Arial" w:eastAsia="Times New Roman" w:hAnsi="Arial" w:cs="Arial"/>
                <w:sz w:val="20"/>
                <w:szCs w:val="20"/>
                <w:lang w:eastAsia="fr-BE"/>
              </w:rPr>
            </w:pPr>
            <w:r w:rsidRPr="00214BDD">
              <w:rPr>
                <w:rFonts w:ascii="Arial" w:hAnsi="Arial" w:cs="Arial"/>
                <w:sz w:val="20"/>
                <w:szCs w:val="20"/>
              </w:rPr>
              <w:t>2</w:t>
            </w:r>
            <w:r w:rsidR="003575D3">
              <w:rPr>
                <w:rFonts w:ascii="Arial" w:hAnsi="Arial" w:cs="Arial"/>
                <w:sz w:val="20"/>
                <w:szCs w:val="20"/>
              </w:rPr>
              <w:t>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08</w:t>
            </w:r>
          </w:p>
        </w:tc>
        <w:tc>
          <w:tcPr>
            <w:tcW w:w="607" w:type="pct"/>
            <w:tcBorders>
              <w:left w:val="single" w:sz="4" w:space="0" w:color="auto"/>
            </w:tcBorders>
          </w:tcPr>
          <w:p w14:paraId="70E7729A" w14:textId="77777777" w:rsidR="004B4BD0" w:rsidRPr="00214BDD" w:rsidRDefault="004B4BD0" w:rsidP="004B4BD0">
            <w:pPr>
              <w:spacing w:before="60" w:after="60" w:line="240" w:lineRule="auto"/>
              <w:ind w:left="-74" w:right="-71"/>
              <w:jc w:val="center"/>
              <w:rPr>
                <w:rFonts w:ascii="Arial" w:hAnsi="Arial" w:cs="Arial"/>
                <w:sz w:val="20"/>
                <w:szCs w:val="20"/>
              </w:rPr>
            </w:pPr>
            <w:r>
              <w:rPr>
                <w:rFonts w:ascii="Arial" w:hAnsi="Arial" w:cs="Arial"/>
                <w:sz w:val="20"/>
                <w:szCs w:val="20"/>
              </w:rPr>
              <w:t>CATW</w:t>
            </w:r>
          </w:p>
        </w:tc>
        <w:tc>
          <w:tcPr>
            <w:tcW w:w="757" w:type="pct"/>
            <w:tcBorders>
              <w:left w:val="single" w:sz="4" w:space="0" w:color="auto"/>
            </w:tcBorders>
            <w:vAlign w:val="center"/>
          </w:tcPr>
          <w:p w14:paraId="7A24820A" w14:textId="77777777" w:rsidR="004B4BD0"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4B4BD0" w:rsidRPr="00680A49" w14:paraId="44E8F3A0" w14:textId="77777777" w:rsidTr="00B504B9">
        <w:tblPrEx>
          <w:tblLook w:val="01E0" w:firstRow="1" w:lastRow="1" w:firstColumn="1" w:lastColumn="1" w:noHBand="0" w:noVBand="0"/>
        </w:tblPrEx>
        <w:trPr>
          <w:trHeight w:val="891"/>
        </w:trPr>
        <w:tc>
          <w:tcPr>
            <w:tcW w:w="263" w:type="pct"/>
            <w:tcBorders>
              <w:right w:val="single" w:sz="4" w:space="0" w:color="auto"/>
            </w:tcBorders>
          </w:tcPr>
          <w:p w14:paraId="704808F8" w14:textId="77777777" w:rsidR="004B4BD0" w:rsidRPr="00214BDD" w:rsidRDefault="004B4BD0" w:rsidP="004B4BD0">
            <w:pPr>
              <w:spacing w:before="60" w:after="60" w:line="240" w:lineRule="auto"/>
              <w:jc w:val="center"/>
              <w:rPr>
                <w:rFonts w:ascii="Arial" w:eastAsia="Times New Roman" w:hAnsi="Arial" w:cs="Arial"/>
                <w:sz w:val="20"/>
                <w:szCs w:val="20"/>
                <w:lang w:eastAsia="fr-BE"/>
              </w:rPr>
            </w:pPr>
            <w:r>
              <w:rPr>
                <w:rFonts w:ascii="Arial" w:eastAsia="Times New Roman" w:hAnsi="Arial" w:cs="Arial"/>
                <w:sz w:val="20"/>
                <w:szCs w:val="20"/>
                <w:lang w:eastAsia="fr-BE"/>
              </w:rPr>
              <w:fldChar w:fldCharType="begin">
                <w:ffData>
                  <w:name w:val="CaseACocher81"/>
                  <w:enabled/>
                  <w:calcOnExit w:val="0"/>
                  <w:checkBox>
                    <w:sizeAuto/>
                    <w:default w:val="0"/>
                  </w:checkBox>
                </w:ffData>
              </w:fldChar>
            </w:r>
            <w:r>
              <w:rPr>
                <w:rFonts w:ascii="Arial" w:eastAsia="Times New Roman" w:hAnsi="Arial" w:cs="Arial"/>
                <w:sz w:val="20"/>
                <w:szCs w:val="20"/>
                <w:lang w:eastAsia="fr-BE"/>
              </w:rPr>
              <w:instrText xml:space="preserve"> FORMCHECKBOX </w:instrText>
            </w:r>
            <w:r w:rsidR="00BD3CC7">
              <w:rPr>
                <w:rFonts w:ascii="Arial" w:eastAsia="Times New Roman" w:hAnsi="Arial" w:cs="Arial"/>
                <w:sz w:val="20"/>
                <w:szCs w:val="20"/>
                <w:lang w:eastAsia="fr-BE"/>
              </w:rPr>
            </w:r>
            <w:r w:rsidR="00BD3CC7">
              <w:rPr>
                <w:rFonts w:ascii="Arial" w:eastAsia="Times New Roman" w:hAnsi="Arial" w:cs="Arial"/>
                <w:sz w:val="20"/>
                <w:szCs w:val="20"/>
                <w:lang w:eastAsia="fr-BE"/>
              </w:rPr>
              <w:fldChar w:fldCharType="separate"/>
            </w:r>
            <w:r>
              <w:rPr>
                <w:rFonts w:ascii="Arial" w:eastAsia="Times New Roman" w:hAnsi="Arial" w:cs="Arial"/>
                <w:sz w:val="20"/>
                <w:szCs w:val="20"/>
                <w:lang w:eastAsia="fr-BE"/>
              </w:rPr>
              <w:fldChar w:fldCharType="end"/>
            </w:r>
          </w:p>
        </w:tc>
        <w:tc>
          <w:tcPr>
            <w:tcW w:w="1706" w:type="pct"/>
            <w:tcBorders>
              <w:left w:val="single" w:sz="4" w:space="0" w:color="auto"/>
              <w:right w:val="single" w:sz="4" w:space="0" w:color="auto"/>
            </w:tcBorders>
            <w:shd w:val="clear" w:color="auto" w:fill="auto"/>
          </w:tcPr>
          <w:p w14:paraId="168CF6A6" w14:textId="77777777" w:rsidR="004B4BD0" w:rsidRPr="00214BDD" w:rsidRDefault="004B4BD0" w:rsidP="004B4BD0">
            <w:pPr>
              <w:spacing w:before="60" w:after="60"/>
              <w:rPr>
                <w:rFonts w:ascii="Arial" w:hAnsi="Arial" w:cs="Arial"/>
                <w:sz w:val="20"/>
                <w:szCs w:val="20"/>
              </w:rPr>
            </w:pPr>
            <w:r w:rsidRPr="00214BDD">
              <w:rPr>
                <w:rFonts w:ascii="Arial" w:hAnsi="Arial" w:cs="Arial"/>
                <w:sz w:val="20"/>
                <w:szCs w:val="20"/>
              </w:rPr>
              <w:t>Déchets d’huiles et graisses alimentaires</w:t>
            </w:r>
          </w:p>
        </w:tc>
        <w:tc>
          <w:tcPr>
            <w:tcW w:w="1137" w:type="pct"/>
            <w:tcBorders>
              <w:left w:val="single" w:sz="4" w:space="0" w:color="auto"/>
            </w:tcBorders>
          </w:tcPr>
          <w:p w14:paraId="38DF0F27" w14:textId="77777777" w:rsidR="004B4BD0" w:rsidRPr="00214BDD" w:rsidRDefault="004B4BD0" w:rsidP="004B4BD0">
            <w:pPr>
              <w:spacing w:before="60" w:after="60" w:line="240" w:lineRule="auto"/>
              <w:ind w:right="-69"/>
              <w:rPr>
                <w:rFonts w:ascii="Arial" w:eastAsia="Times New Roman" w:hAnsi="Arial" w:cs="Arial"/>
                <w:sz w:val="20"/>
                <w:szCs w:val="20"/>
                <w:lang w:eastAsia="fr-BE"/>
              </w:rPr>
            </w:pPr>
          </w:p>
        </w:tc>
        <w:tc>
          <w:tcPr>
            <w:tcW w:w="530" w:type="pct"/>
            <w:tcBorders>
              <w:left w:val="single" w:sz="4" w:space="0" w:color="auto"/>
            </w:tcBorders>
          </w:tcPr>
          <w:p w14:paraId="605524A1" w14:textId="77777777" w:rsidR="004B4BD0" w:rsidRPr="00214BDD" w:rsidRDefault="004B4BD0" w:rsidP="004B4BD0">
            <w:pPr>
              <w:spacing w:before="60" w:after="60" w:line="240" w:lineRule="auto"/>
              <w:ind w:left="-74" w:right="-71"/>
              <w:jc w:val="center"/>
              <w:rPr>
                <w:rFonts w:ascii="Arial" w:hAnsi="Arial" w:cs="Arial"/>
                <w:sz w:val="20"/>
                <w:szCs w:val="20"/>
              </w:rPr>
            </w:pPr>
            <w:r w:rsidRPr="00214BDD">
              <w:rPr>
                <w:rFonts w:ascii="Arial" w:hAnsi="Arial" w:cs="Arial"/>
                <w:sz w:val="20"/>
                <w:szCs w:val="20"/>
              </w:rPr>
              <w:t>20</w:t>
            </w:r>
            <w:r>
              <w:rPr>
                <w:rFonts w:ascii="Arial" w:hAnsi="Arial" w:cs="Arial"/>
                <w:sz w:val="20"/>
                <w:szCs w:val="20"/>
              </w:rPr>
              <w:t xml:space="preserve"> </w:t>
            </w:r>
            <w:r w:rsidRPr="00214BDD">
              <w:rPr>
                <w:rFonts w:ascii="Arial" w:hAnsi="Arial" w:cs="Arial"/>
                <w:sz w:val="20"/>
                <w:szCs w:val="20"/>
              </w:rPr>
              <w:t>01</w:t>
            </w:r>
            <w:r>
              <w:rPr>
                <w:rFonts w:ascii="Arial" w:hAnsi="Arial" w:cs="Arial"/>
                <w:sz w:val="20"/>
                <w:szCs w:val="20"/>
              </w:rPr>
              <w:t xml:space="preserve"> </w:t>
            </w:r>
            <w:r w:rsidRPr="00214BDD">
              <w:rPr>
                <w:rFonts w:ascii="Arial" w:hAnsi="Arial" w:cs="Arial"/>
                <w:sz w:val="20"/>
                <w:szCs w:val="20"/>
              </w:rPr>
              <w:t>25</w:t>
            </w:r>
          </w:p>
        </w:tc>
        <w:tc>
          <w:tcPr>
            <w:tcW w:w="607" w:type="pct"/>
            <w:tcBorders>
              <w:left w:val="single" w:sz="4" w:space="0" w:color="auto"/>
            </w:tcBorders>
          </w:tcPr>
          <w:p w14:paraId="3D6B300C" w14:textId="77777777" w:rsidR="004B4BD0" w:rsidRPr="00214BDD" w:rsidRDefault="004B4BD0" w:rsidP="004B4BD0">
            <w:pPr>
              <w:spacing w:before="60" w:after="60" w:line="240" w:lineRule="auto"/>
              <w:ind w:left="-74" w:right="-71"/>
              <w:jc w:val="center"/>
              <w:rPr>
                <w:rFonts w:ascii="Arial" w:hAnsi="Arial" w:cs="Arial"/>
                <w:sz w:val="20"/>
                <w:szCs w:val="20"/>
              </w:rPr>
            </w:pPr>
            <w:r>
              <w:rPr>
                <w:rFonts w:ascii="Arial" w:hAnsi="Arial" w:cs="Arial"/>
                <w:sz w:val="20"/>
                <w:szCs w:val="20"/>
              </w:rPr>
              <w:t>CATW</w:t>
            </w:r>
          </w:p>
        </w:tc>
        <w:tc>
          <w:tcPr>
            <w:tcW w:w="757" w:type="pct"/>
            <w:tcBorders>
              <w:left w:val="single" w:sz="4" w:space="0" w:color="auto"/>
            </w:tcBorders>
            <w:vAlign w:val="center"/>
          </w:tcPr>
          <w:p w14:paraId="541F03FD" w14:textId="77777777" w:rsidR="004B4BD0" w:rsidRDefault="00B504B9" w:rsidP="00B504B9">
            <w:pPr>
              <w:spacing w:before="60" w:after="60" w:line="240" w:lineRule="auto"/>
              <w:ind w:left="-74" w:right="-71"/>
              <w:jc w:val="center"/>
              <w:rPr>
                <w:rFonts w:ascii="Arial" w:hAnsi="Arial" w:cs="Arial"/>
                <w:sz w:val="20"/>
                <w:szCs w:val="20"/>
              </w:rPr>
            </w:pPr>
            <w:r>
              <w:rPr>
                <w:rFonts w:ascii="Arial" w:hAnsi="Arial" w:cs="Arial"/>
                <w:sz w:val="20"/>
                <w:szCs w:val="20"/>
              </w:rPr>
              <w:t>…</w:t>
            </w:r>
          </w:p>
        </w:tc>
      </w:tr>
      <w:tr w:rsidR="00E62AD7" w:rsidRPr="00F43AB6" w14:paraId="2CD784AC" w14:textId="77777777" w:rsidTr="00E62AD7">
        <w:trPr>
          <w:trHeight w:val="728"/>
        </w:trPr>
        <w:tc>
          <w:tcPr>
            <w:tcW w:w="4243" w:type="pct"/>
            <w:gridSpan w:val="5"/>
            <w:shd w:val="clear" w:color="auto" w:fill="95B3D7" w:themeFill="accent1" w:themeFillTint="99"/>
            <w:vAlign w:val="center"/>
          </w:tcPr>
          <w:p w14:paraId="37D71E7D" w14:textId="77777777" w:rsidR="00E62AD7" w:rsidRPr="00F43AB6" w:rsidRDefault="00E62AD7" w:rsidP="00E62AD7">
            <w:pPr>
              <w:spacing w:before="60" w:after="60" w:line="240" w:lineRule="auto"/>
              <w:ind w:left="72" w:right="-71"/>
              <w:rPr>
                <w:rFonts w:ascii="Calibri" w:eastAsia="Times New Roman" w:hAnsi="Calibri" w:cs="Calibri"/>
                <w:b/>
                <w:color w:val="000000"/>
                <w:lang w:eastAsia="fr-BE"/>
              </w:rPr>
            </w:pPr>
            <w:r>
              <w:rPr>
                <w:rFonts w:ascii="Calibri" w:eastAsia="Times New Roman" w:hAnsi="Calibri" w:cs="Calibri"/>
                <w:b/>
                <w:color w:val="000000"/>
                <w:lang w:eastAsia="fr-BE"/>
              </w:rPr>
              <w:t>TOTAL Déchets de cuisine et de table – Rubrique 106.1D</w:t>
            </w:r>
            <w:r w:rsidR="00B504B9">
              <w:rPr>
                <w:rFonts w:ascii="Calibri" w:eastAsia="Times New Roman" w:hAnsi="Calibri" w:cs="Calibri"/>
                <w:b/>
                <w:color w:val="000000"/>
                <w:lang w:eastAsia="fr-BE"/>
              </w:rPr>
              <w:t> :</w:t>
            </w:r>
          </w:p>
        </w:tc>
        <w:tc>
          <w:tcPr>
            <w:tcW w:w="757" w:type="pct"/>
            <w:shd w:val="clear" w:color="auto" w:fill="95B3D7" w:themeFill="accent1" w:themeFillTint="99"/>
            <w:vAlign w:val="center"/>
          </w:tcPr>
          <w:p w14:paraId="52B96153" w14:textId="77777777" w:rsidR="00E62AD7" w:rsidRPr="00F43AB6" w:rsidRDefault="00E62AD7" w:rsidP="00E501EF">
            <w:pPr>
              <w:spacing w:before="60" w:after="60" w:line="240" w:lineRule="auto"/>
              <w:ind w:left="72" w:right="-71"/>
              <w:jc w:val="center"/>
              <w:rPr>
                <w:rFonts w:ascii="Calibri" w:eastAsia="Times New Roman" w:hAnsi="Calibri" w:cs="Calibri"/>
                <w:b/>
                <w:color w:val="000000"/>
                <w:lang w:eastAsia="fr-BE"/>
              </w:rPr>
            </w:pPr>
            <w:r>
              <w:rPr>
                <w:rFonts w:ascii="Calibri" w:eastAsia="Times New Roman" w:hAnsi="Calibri" w:cs="Calibri"/>
                <w:b/>
                <w:color w:val="000000"/>
                <w:lang w:eastAsia="fr-BE"/>
              </w:rPr>
              <w:t>…</w:t>
            </w:r>
            <w:r w:rsidR="00B504B9">
              <w:rPr>
                <w:rFonts w:ascii="Calibri" w:eastAsia="Times New Roman" w:hAnsi="Calibri" w:cs="Calibri"/>
                <w:b/>
                <w:color w:val="000000"/>
                <w:lang w:eastAsia="fr-BE"/>
              </w:rPr>
              <w:t xml:space="preserve"> kg </w:t>
            </w:r>
          </w:p>
        </w:tc>
      </w:tr>
    </w:tbl>
    <w:p w14:paraId="630973F4" w14:textId="77777777" w:rsidR="004B4BD0" w:rsidRDefault="004B4BD0" w:rsidP="004B4BD0">
      <w:pPr>
        <w:rPr>
          <w:lang w:eastAsia="fr-BE"/>
        </w:rPr>
      </w:pPr>
    </w:p>
    <w:p w14:paraId="7CB23DB1" w14:textId="77777777" w:rsidR="00F1458E" w:rsidRPr="00757DCC" w:rsidRDefault="00F1458E" w:rsidP="001A373A">
      <w:pPr>
        <w:pStyle w:val="Titre1"/>
        <w:rPr>
          <w:lang w:eastAsia="fr-BE"/>
        </w:rPr>
      </w:pPr>
      <w:r w:rsidRPr="00105196">
        <w:rPr>
          <w:lang w:eastAsia="fr-BE"/>
        </w:rPr>
        <w:t>Définitions de certains types de sous-produits animaux</w:t>
      </w:r>
      <w:r w:rsidRPr="00757DCC">
        <w:rPr>
          <w:lang w:eastAsia="fr-BE"/>
        </w:rPr>
        <w:t> :</w:t>
      </w:r>
    </w:p>
    <w:p w14:paraId="5CF59846" w14:textId="77777777" w:rsidR="00F1458E" w:rsidRPr="001A373A" w:rsidRDefault="00F1458E" w:rsidP="001A373A">
      <w:pPr>
        <w:pStyle w:val="Titre2"/>
      </w:pPr>
      <w:r w:rsidRPr="001A373A">
        <w:t xml:space="preserve">Animal familier : </w:t>
      </w:r>
    </w:p>
    <w:p w14:paraId="54DFA1B3" w14:textId="77777777" w:rsidR="00F1458E" w:rsidRPr="001A373A" w:rsidRDefault="00BD3CC7" w:rsidP="00F1458E">
      <w:pPr>
        <w:pStyle w:val="Paragraphedeliste"/>
        <w:suppressAutoHyphens/>
        <w:rPr>
          <w:rFonts w:ascii="Source Sans Pro" w:hAnsi="Source Sans Pro" w:cs="Arial"/>
          <w:sz w:val="20"/>
          <w:szCs w:val="20"/>
        </w:rPr>
      </w:pPr>
      <w:hyperlink r:id="rId10" w:history="1">
        <w:r w:rsidR="00F1458E" w:rsidRPr="001A373A">
          <w:rPr>
            <w:rStyle w:val="Lienhypertexte"/>
            <w:rFonts w:ascii="Source Sans Pro" w:hAnsi="Source Sans Pro" w:cs="Arial"/>
            <w:sz w:val="20"/>
            <w:szCs w:val="20"/>
          </w:rPr>
          <w:t>[Art.3 point 8. du Règlement (CE) n°1069/2009]</w:t>
        </w:r>
      </w:hyperlink>
    </w:p>
    <w:p w14:paraId="224B3BED" w14:textId="77777777" w:rsidR="00F1458E" w:rsidRPr="001A373A" w:rsidRDefault="00F1458E" w:rsidP="00F1458E">
      <w:pPr>
        <w:pStyle w:val="Paragraphedeliste"/>
        <w:suppressAutoHyphens/>
        <w:spacing w:after="0"/>
        <w:contextualSpacing w:val="0"/>
        <w:rPr>
          <w:rFonts w:ascii="Source Sans Pro" w:hAnsi="Source Sans Pro" w:cs="Arial"/>
          <w:i/>
          <w:sz w:val="20"/>
          <w:szCs w:val="20"/>
        </w:rPr>
      </w:pPr>
      <w:r w:rsidRPr="001A373A">
        <w:rPr>
          <w:rFonts w:ascii="Source Sans Pro" w:hAnsi="Source Sans Pro" w:cs="Arial"/>
          <w:i/>
          <w:sz w:val="20"/>
          <w:szCs w:val="20"/>
          <w:lang w:val="fr-FR" w:eastAsia="fr-BE"/>
        </w:rPr>
        <w:t>Tout animal appartenant à une espèce généralement nourrie et détenue, mais non consommée,</w:t>
      </w:r>
      <w:r w:rsidRPr="001A373A">
        <w:rPr>
          <w:rFonts w:ascii="Source Sans Pro" w:hAnsi="Source Sans Pro" w:cs="Arial"/>
          <w:i/>
          <w:sz w:val="20"/>
          <w:szCs w:val="20"/>
        </w:rPr>
        <w:t xml:space="preserve"> par les êtres humains dans un but autre que l’élevage.</w:t>
      </w:r>
    </w:p>
    <w:p w14:paraId="3B46BC27" w14:textId="77777777" w:rsidR="00F1458E" w:rsidRPr="00727E39" w:rsidRDefault="00F1458E" w:rsidP="001A373A">
      <w:pPr>
        <w:pStyle w:val="Titre2"/>
      </w:pPr>
      <w:r w:rsidRPr="00223E0E">
        <w:t>Animal d’élevage :</w:t>
      </w:r>
    </w:p>
    <w:p w14:paraId="23AD01D5" w14:textId="77777777" w:rsidR="00F1458E" w:rsidRPr="001A373A" w:rsidRDefault="00BD3CC7" w:rsidP="00F1458E">
      <w:pPr>
        <w:pStyle w:val="Paragraphedeliste"/>
        <w:suppressAutoHyphens/>
        <w:rPr>
          <w:rFonts w:ascii="Source Sans Pro" w:hAnsi="Source Sans Pro" w:cs="Arial"/>
          <w:sz w:val="20"/>
          <w:szCs w:val="20"/>
        </w:rPr>
      </w:pPr>
      <w:hyperlink r:id="rId11" w:history="1">
        <w:r w:rsidR="00F1458E" w:rsidRPr="001A373A">
          <w:rPr>
            <w:rStyle w:val="Lienhypertexte"/>
            <w:rFonts w:ascii="Source Sans Pro" w:hAnsi="Source Sans Pro" w:cs="Arial"/>
            <w:sz w:val="20"/>
            <w:szCs w:val="20"/>
          </w:rPr>
          <w:t>[Art.3 point 6. du Règlement (CE) n°1069/2009]</w:t>
        </w:r>
      </w:hyperlink>
    </w:p>
    <w:p w14:paraId="3F2BFDCE" w14:textId="77777777" w:rsidR="00F1458E" w:rsidRPr="001A373A" w:rsidRDefault="00F1458E" w:rsidP="00F1458E">
      <w:pPr>
        <w:pStyle w:val="Paragraphedeliste"/>
        <w:shd w:val="clear" w:color="auto" w:fill="FFFFFF"/>
        <w:spacing w:before="120" w:after="0" w:line="240" w:lineRule="auto"/>
        <w:jc w:val="both"/>
        <w:rPr>
          <w:rFonts w:ascii="Source Sans Pro" w:hAnsi="Source Sans Pro" w:cs="Arial"/>
          <w:i/>
          <w:sz w:val="20"/>
          <w:szCs w:val="20"/>
        </w:rPr>
      </w:pPr>
      <w:r w:rsidRPr="001A373A">
        <w:rPr>
          <w:rFonts w:ascii="Source Sans Pro" w:hAnsi="Source Sans Pro" w:cs="Arial"/>
          <w:i/>
          <w:sz w:val="20"/>
          <w:szCs w:val="20"/>
        </w:rPr>
        <w:t>a) tout animal détenu, engraissé ou élevé par les êtres humains et utilisé pour la production d’aliments, de laine, de fourrure, de plumes, de cuirs et de peaux ou de tout autre produit obtenu à partir des animaux ou à d’autres fins d’élevage;</w:t>
      </w:r>
    </w:p>
    <w:p w14:paraId="15B48EDF" w14:textId="77777777" w:rsidR="00F1458E" w:rsidRPr="001A373A" w:rsidRDefault="00F1458E" w:rsidP="00F1458E">
      <w:pPr>
        <w:pStyle w:val="Paragraphedeliste"/>
        <w:shd w:val="clear" w:color="auto" w:fill="FFFFFF"/>
        <w:spacing w:after="0" w:line="240" w:lineRule="auto"/>
        <w:contextualSpacing w:val="0"/>
        <w:jc w:val="both"/>
        <w:rPr>
          <w:rFonts w:ascii="Source Sans Pro" w:hAnsi="Source Sans Pro" w:cs="Arial"/>
          <w:i/>
          <w:sz w:val="20"/>
          <w:szCs w:val="20"/>
        </w:rPr>
      </w:pPr>
      <w:r w:rsidRPr="001A373A">
        <w:rPr>
          <w:rFonts w:ascii="Source Sans Pro" w:hAnsi="Source Sans Pro" w:cs="Arial"/>
          <w:i/>
          <w:sz w:val="20"/>
          <w:szCs w:val="20"/>
        </w:rPr>
        <w:t>b) les équidés;</w:t>
      </w:r>
    </w:p>
    <w:p w14:paraId="4AD9BBFB" w14:textId="77777777" w:rsidR="00F1458E" w:rsidRDefault="00F1458E" w:rsidP="001A373A">
      <w:pPr>
        <w:pStyle w:val="Titre2"/>
        <w:rPr>
          <w:lang w:eastAsia="fr-BE"/>
        </w:rPr>
      </w:pPr>
      <w:r w:rsidRPr="00325B0B">
        <w:rPr>
          <w:lang w:eastAsia="fr-BE"/>
        </w:rPr>
        <w:t>Cadavres d’animaux utilisés à des fins scientifiques</w:t>
      </w:r>
      <w:r>
        <w:rPr>
          <w:lang w:eastAsia="fr-BE"/>
        </w:rPr>
        <w:t> :</w:t>
      </w:r>
    </w:p>
    <w:p w14:paraId="1E0D6427" w14:textId="77777777" w:rsidR="00F1458E" w:rsidRPr="001A373A" w:rsidRDefault="00F1458E" w:rsidP="00F1458E">
      <w:pPr>
        <w:pStyle w:val="Paragraphedeliste"/>
        <w:spacing w:after="0" w:line="240" w:lineRule="auto"/>
        <w:contextualSpacing w:val="0"/>
        <w:rPr>
          <w:rFonts w:ascii="Source Sans Pro" w:eastAsia="Times New Roman" w:hAnsi="Source Sans Pro" w:cs="Arial"/>
          <w:b/>
          <w:color w:val="000000"/>
          <w:sz w:val="20"/>
          <w:szCs w:val="20"/>
          <w:u w:val="single"/>
          <w:lang w:eastAsia="fr-BE"/>
        </w:rPr>
      </w:pPr>
      <w:r w:rsidRPr="001A373A">
        <w:rPr>
          <w:rFonts w:ascii="Source Sans Pro" w:hAnsi="Source Sans Pro" w:cs="Arial"/>
          <w:sz w:val="20"/>
          <w:szCs w:val="20"/>
        </w:rPr>
        <w:t xml:space="preserve">Il s’agit de sous-produits animaux utilisés selon les procédures visés à l’article 3 de la </w:t>
      </w:r>
      <w:hyperlink r:id="rId12" w:history="1">
        <w:r w:rsidRPr="001A373A">
          <w:rPr>
            <w:rStyle w:val="Lienhypertexte"/>
            <w:rFonts w:ascii="Source Sans Pro" w:hAnsi="Source Sans Pro" w:cs="Arial"/>
            <w:sz w:val="20"/>
            <w:szCs w:val="20"/>
          </w:rPr>
          <w:t>directive 2010/63/UE</w:t>
        </w:r>
      </w:hyperlink>
      <w:r w:rsidRPr="001A373A">
        <w:rPr>
          <w:rFonts w:ascii="Source Sans Pro" w:hAnsi="Source Sans Pro" w:cs="Arial"/>
          <w:sz w:val="20"/>
          <w:szCs w:val="20"/>
        </w:rPr>
        <w:t xml:space="preserve"> relative à la protection des animaux utilisés à des fins scientifiques.</w:t>
      </w:r>
    </w:p>
    <w:p w14:paraId="02C7E917" w14:textId="77777777" w:rsidR="00F1458E" w:rsidRPr="001A373A" w:rsidRDefault="00F1458E" w:rsidP="001A373A">
      <w:pPr>
        <w:pStyle w:val="Titre2"/>
      </w:pPr>
      <w:r w:rsidRPr="001A373A">
        <w:t>Matériels à risque spécifiés - MRS :</w:t>
      </w:r>
    </w:p>
    <w:p w14:paraId="4A45BE51" w14:textId="77777777" w:rsidR="00F1458E" w:rsidRPr="001A373A" w:rsidRDefault="00BD3CC7" w:rsidP="00F1458E">
      <w:pPr>
        <w:autoSpaceDE w:val="0"/>
        <w:autoSpaceDN w:val="0"/>
        <w:adjustRightInd w:val="0"/>
        <w:spacing w:after="0"/>
        <w:ind w:left="720"/>
        <w:rPr>
          <w:rFonts w:ascii="Source Sans Pro" w:hAnsi="Source Sans Pro" w:cs="Arial"/>
          <w:sz w:val="20"/>
          <w:szCs w:val="20"/>
        </w:rPr>
      </w:pPr>
      <w:hyperlink r:id="rId13" w:history="1">
        <w:r w:rsidR="00F1458E" w:rsidRPr="001A373A">
          <w:rPr>
            <w:rStyle w:val="Lienhypertexte"/>
            <w:rFonts w:ascii="Source Sans Pro" w:hAnsi="Source Sans Pro" w:cs="Arial"/>
            <w:sz w:val="20"/>
            <w:szCs w:val="20"/>
          </w:rPr>
          <w:t>[Art. 3, paragraphe 1, point g) et annexe V du Règlement (CE) n° 999/2001]</w:t>
        </w:r>
      </w:hyperlink>
    </w:p>
    <w:p w14:paraId="70A314A6" w14:textId="77777777" w:rsidR="00F1458E" w:rsidRPr="00517800" w:rsidRDefault="00F1458E" w:rsidP="00517800">
      <w:pPr>
        <w:pStyle w:val="Paragraphedeliste"/>
        <w:numPr>
          <w:ilvl w:val="0"/>
          <w:numId w:val="20"/>
        </w:numPr>
        <w:autoSpaceDE w:val="0"/>
        <w:autoSpaceDN w:val="0"/>
        <w:adjustRightInd w:val="0"/>
        <w:spacing w:after="120"/>
        <w:rPr>
          <w:rFonts w:ascii="Source Sans Pro" w:hAnsi="Source Sans Pro" w:cs="Arial"/>
          <w:i/>
          <w:sz w:val="20"/>
          <w:szCs w:val="20"/>
        </w:rPr>
      </w:pPr>
      <w:r w:rsidRPr="00517800">
        <w:rPr>
          <w:rFonts w:ascii="Source Sans Pro" w:hAnsi="Source Sans Pro" w:cs="Arial"/>
          <w:i/>
          <w:sz w:val="20"/>
          <w:szCs w:val="20"/>
        </w:rPr>
        <w:t>le crâne, y compris la cervelle et les yeux, les amygdales et la moelle épinière des bovins de plus de douze mois, ainsi que les intestins du duodénum jusqu'au rectum des bovins de tous âges;</w:t>
      </w:r>
    </w:p>
    <w:p w14:paraId="3B5C1260" w14:textId="77777777" w:rsidR="00F1458E" w:rsidRPr="00517800" w:rsidRDefault="00F1458E" w:rsidP="00517800">
      <w:pPr>
        <w:pStyle w:val="Paragraphedeliste"/>
        <w:numPr>
          <w:ilvl w:val="0"/>
          <w:numId w:val="20"/>
        </w:numPr>
        <w:autoSpaceDE w:val="0"/>
        <w:autoSpaceDN w:val="0"/>
        <w:adjustRightInd w:val="0"/>
        <w:spacing w:after="120" w:line="240" w:lineRule="auto"/>
        <w:rPr>
          <w:rFonts w:ascii="Source Sans Pro" w:hAnsi="Source Sans Pro" w:cs="Arial"/>
          <w:i/>
          <w:sz w:val="20"/>
          <w:szCs w:val="20"/>
        </w:rPr>
      </w:pPr>
      <w:r w:rsidRPr="00517800">
        <w:rPr>
          <w:rFonts w:ascii="Source Sans Pro" w:hAnsi="Source Sans Pro" w:cs="Arial"/>
          <w:i/>
          <w:sz w:val="20"/>
          <w:szCs w:val="20"/>
        </w:rPr>
        <w:t>le crâne, y compris la cervelle et les yeux, les amygdales, la moelle épinière des ovins et des caprins de plus de 12 mois ou qui présentent une incisive permanente ayant percé la gencive et la rate des ovins et des caprins de tous âges.</w:t>
      </w:r>
    </w:p>
    <w:p w14:paraId="5639C045" w14:textId="77777777" w:rsidR="00F1458E" w:rsidRPr="00517800" w:rsidRDefault="00F1458E" w:rsidP="00517800">
      <w:pPr>
        <w:pStyle w:val="Paragraphedeliste"/>
        <w:numPr>
          <w:ilvl w:val="0"/>
          <w:numId w:val="20"/>
        </w:numPr>
        <w:autoSpaceDE w:val="0"/>
        <w:autoSpaceDN w:val="0"/>
        <w:adjustRightInd w:val="0"/>
        <w:spacing w:after="120" w:line="240" w:lineRule="auto"/>
        <w:rPr>
          <w:rFonts w:ascii="Source Sans Pro" w:hAnsi="Source Sans Pro" w:cs="Arial"/>
          <w:i/>
          <w:sz w:val="20"/>
          <w:szCs w:val="20"/>
        </w:rPr>
      </w:pPr>
      <w:r w:rsidRPr="00517800">
        <w:rPr>
          <w:rFonts w:ascii="Source Sans Pro" w:hAnsi="Source Sans Pro" w:cs="Arial"/>
          <w:i/>
          <w:sz w:val="20"/>
          <w:szCs w:val="20"/>
        </w:rPr>
        <w:t>la tête entière (à l'exception de la langue), y compris la cervelle, les yeux, les ganglions trigéminés et les amygdales, le thymus, la rate et la moelle épinière des bovins âgés de plus de six mois, ainsi que les intestins du duodénum jusqu'au rectum des bovins de tous âges;</w:t>
      </w:r>
    </w:p>
    <w:p w14:paraId="0091F747" w14:textId="77777777" w:rsidR="00F1458E" w:rsidRPr="00517800" w:rsidRDefault="00F1458E" w:rsidP="00517800">
      <w:pPr>
        <w:pStyle w:val="Paragraphedeliste"/>
        <w:numPr>
          <w:ilvl w:val="0"/>
          <w:numId w:val="20"/>
        </w:numPr>
        <w:autoSpaceDE w:val="0"/>
        <w:autoSpaceDN w:val="0"/>
        <w:adjustRightInd w:val="0"/>
        <w:spacing w:after="120" w:line="240" w:lineRule="auto"/>
        <w:rPr>
          <w:rFonts w:ascii="Source Sans Pro" w:hAnsi="Source Sans Pro" w:cs="Arial"/>
          <w:i/>
          <w:sz w:val="20"/>
          <w:szCs w:val="20"/>
        </w:rPr>
      </w:pPr>
      <w:r w:rsidRPr="00517800">
        <w:rPr>
          <w:rFonts w:ascii="Source Sans Pro" w:hAnsi="Source Sans Pro" w:cs="Arial"/>
          <w:i/>
          <w:sz w:val="20"/>
          <w:szCs w:val="20"/>
        </w:rPr>
        <w:t>la colonne vertébrale, y compris les ganglions de la racine dorsale, des bovins âgés de plus de 30 mois;</w:t>
      </w:r>
    </w:p>
    <w:p w14:paraId="7AC81AF5" w14:textId="77777777" w:rsidR="00F1458E" w:rsidRPr="00517800" w:rsidRDefault="00F1458E" w:rsidP="00517800">
      <w:pPr>
        <w:pStyle w:val="Paragraphedeliste"/>
        <w:numPr>
          <w:ilvl w:val="0"/>
          <w:numId w:val="20"/>
        </w:numPr>
        <w:autoSpaceDE w:val="0"/>
        <w:autoSpaceDN w:val="0"/>
        <w:adjustRightInd w:val="0"/>
        <w:spacing w:after="120" w:line="240" w:lineRule="auto"/>
        <w:rPr>
          <w:rFonts w:ascii="Source Sans Pro" w:hAnsi="Source Sans Pro" w:cs="Arial"/>
          <w:i/>
          <w:sz w:val="20"/>
          <w:szCs w:val="20"/>
        </w:rPr>
      </w:pPr>
      <w:r w:rsidRPr="00517800">
        <w:rPr>
          <w:rFonts w:ascii="Source Sans Pro" w:hAnsi="Source Sans Pro" w:cs="Arial"/>
          <w:i/>
          <w:sz w:val="20"/>
          <w:szCs w:val="20"/>
        </w:rPr>
        <w:t>le crâne, y compris la cervelle et les yeux, les amygdales, la moelle épinière des ovins et des caprins âgés de plus de 12 mois ou qui présentent une incisive permanente ayant percé la gencive et la rate des ovins et des caprins de tous âges.</w:t>
      </w:r>
    </w:p>
    <w:p w14:paraId="69BF23BC" w14:textId="77777777" w:rsidR="00F1458E" w:rsidRPr="008C7E24" w:rsidRDefault="00F1458E" w:rsidP="001A373A">
      <w:pPr>
        <w:pStyle w:val="Titre2"/>
      </w:pPr>
      <w:r>
        <w:t>Déchets de cuisine et de table</w:t>
      </w:r>
      <w:r w:rsidRPr="008C7E24">
        <w:t xml:space="preserve"> </w:t>
      </w:r>
    </w:p>
    <w:p w14:paraId="64CADCE7" w14:textId="77777777" w:rsidR="00F1458E" w:rsidRPr="001A373A" w:rsidRDefault="00BD3CC7" w:rsidP="00F1458E">
      <w:pPr>
        <w:pStyle w:val="Paragraphedeliste"/>
        <w:rPr>
          <w:rFonts w:ascii="Source Sans Pro" w:eastAsia="Times New Roman" w:hAnsi="Source Sans Pro" w:cs="Arial"/>
          <w:i/>
          <w:sz w:val="20"/>
          <w:szCs w:val="20"/>
          <w:lang w:eastAsia="fr-BE"/>
        </w:rPr>
      </w:pPr>
      <w:hyperlink r:id="rId14" w:history="1">
        <w:r w:rsidR="00F1458E" w:rsidRPr="001A373A">
          <w:rPr>
            <w:rStyle w:val="Lienhypertexte"/>
            <w:rFonts w:ascii="Source Sans Pro" w:eastAsia="Times New Roman" w:hAnsi="Source Sans Pro" w:cs="Arial"/>
            <w:sz w:val="20"/>
            <w:szCs w:val="20"/>
            <w:lang w:eastAsia="fr-BE"/>
          </w:rPr>
          <w:t>[P</w:t>
        </w:r>
        <w:r w:rsidR="00F1458E" w:rsidRPr="001A373A">
          <w:rPr>
            <w:rStyle w:val="Lienhypertexte"/>
            <w:rFonts w:ascii="Source Sans Pro" w:hAnsi="Source Sans Pro" w:cs="Arial"/>
            <w:sz w:val="20"/>
            <w:szCs w:val="20"/>
          </w:rPr>
          <w:t>oint 22. de l’annexe I du Règlement (UE) n°142/2011</w:t>
        </w:r>
        <w:r w:rsidR="00F1458E" w:rsidRPr="001A373A">
          <w:rPr>
            <w:rStyle w:val="Lienhypertexte"/>
            <w:rFonts w:ascii="Source Sans Pro" w:eastAsia="Times New Roman" w:hAnsi="Source Sans Pro" w:cs="Arial"/>
            <w:sz w:val="20"/>
            <w:szCs w:val="20"/>
            <w:lang w:eastAsia="fr-BE"/>
          </w:rPr>
          <w:t>]</w:t>
        </w:r>
      </w:hyperlink>
    </w:p>
    <w:p w14:paraId="5589828D" w14:textId="77777777" w:rsidR="00F1458E" w:rsidRPr="001A373A" w:rsidRDefault="00F1458E" w:rsidP="00F1458E">
      <w:pPr>
        <w:pStyle w:val="Paragraphedeliste"/>
        <w:spacing w:after="0"/>
        <w:contextualSpacing w:val="0"/>
        <w:rPr>
          <w:rFonts w:ascii="Source Sans Pro" w:eastAsia="Times New Roman" w:hAnsi="Source Sans Pro" w:cs="Arial"/>
          <w:sz w:val="20"/>
          <w:szCs w:val="20"/>
          <w:lang w:eastAsia="fr-BE"/>
        </w:rPr>
      </w:pPr>
      <w:r w:rsidRPr="001A373A">
        <w:rPr>
          <w:rFonts w:ascii="Source Sans Pro" w:eastAsia="Times New Roman" w:hAnsi="Source Sans Pro" w:cs="Arial"/>
          <w:i/>
          <w:sz w:val="20"/>
          <w:szCs w:val="20"/>
          <w:lang w:eastAsia="fr-BE"/>
        </w:rPr>
        <w:lastRenderedPageBreak/>
        <w:t>Tous les déchets d’aliments y compris les huiles de cuisson usagées provenant de la restauration et des cuisines, y compris les cuisines centrales et les cuisines des ménages</w:t>
      </w:r>
      <w:r w:rsidRPr="001A373A">
        <w:rPr>
          <w:rFonts w:ascii="Source Sans Pro" w:eastAsia="Times New Roman" w:hAnsi="Source Sans Pro" w:cs="Arial"/>
          <w:sz w:val="20"/>
          <w:szCs w:val="20"/>
          <w:lang w:eastAsia="fr-BE"/>
        </w:rPr>
        <w:t>.</w:t>
      </w:r>
    </w:p>
    <w:p w14:paraId="17624600" w14:textId="77777777" w:rsidR="00F1458E" w:rsidRPr="000954B0" w:rsidRDefault="00F1458E" w:rsidP="001A373A">
      <w:pPr>
        <w:pStyle w:val="Titre2"/>
      </w:pPr>
      <w:r>
        <w:t>Fumier/</w:t>
      </w:r>
      <w:r w:rsidRPr="000954B0">
        <w:t>Lisier :</w:t>
      </w:r>
    </w:p>
    <w:p w14:paraId="30241B42" w14:textId="77777777" w:rsidR="00F1458E" w:rsidRPr="001A373A" w:rsidRDefault="00BD3CC7" w:rsidP="00F1458E">
      <w:pPr>
        <w:pStyle w:val="Paragraphedeliste"/>
        <w:suppressAutoHyphens/>
        <w:rPr>
          <w:rFonts w:ascii="Source Sans Pro" w:hAnsi="Source Sans Pro" w:cs="Arial"/>
          <w:sz w:val="20"/>
          <w:szCs w:val="20"/>
        </w:rPr>
      </w:pPr>
      <w:hyperlink r:id="rId15" w:history="1">
        <w:r w:rsidR="00F1458E" w:rsidRPr="001A373A">
          <w:rPr>
            <w:rStyle w:val="Lienhypertexte"/>
            <w:rFonts w:ascii="Source Sans Pro" w:hAnsi="Source Sans Pro" w:cs="Arial"/>
            <w:sz w:val="20"/>
            <w:szCs w:val="20"/>
          </w:rPr>
          <w:t>[Art.3 point 20. du Règlement (CE) n°1069/2009]</w:t>
        </w:r>
      </w:hyperlink>
    </w:p>
    <w:p w14:paraId="743681B9" w14:textId="77777777" w:rsidR="00F1458E" w:rsidRPr="001A373A" w:rsidRDefault="00F1458E" w:rsidP="00F1458E">
      <w:pPr>
        <w:pStyle w:val="Paragraphedeliste"/>
        <w:suppressAutoHyphens/>
        <w:spacing w:after="0"/>
        <w:contextualSpacing w:val="0"/>
        <w:rPr>
          <w:rFonts w:ascii="Source Sans Pro" w:hAnsi="Source Sans Pro" w:cs="Arial"/>
          <w:sz w:val="20"/>
          <w:szCs w:val="20"/>
        </w:rPr>
      </w:pPr>
      <w:r w:rsidRPr="001A373A">
        <w:rPr>
          <w:rFonts w:ascii="Source Sans Pro" w:hAnsi="Source Sans Pro" w:cs="Arial"/>
          <w:i/>
          <w:sz w:val="20"/>
          <w:szCs w:val="20"/>
        </w:rPr>
        <w:t>T</w:t>
      </w:r>
      <w:r w:rsidRPr="001A373A">
        <w:rPr>
          <w:rFonts w:ascii="Source Sans Pro" w:hAnsi="Source Sans Pro" w:cs="Arial"/>
          <w:i/>
          <w:color w:val="000000"/>
          <w:sz w:val="20"/>
          <w:szCs w:val="20"/>
        </w:rPr>
        <w:t>out excrément et/ou urine d’animaux d’élevage autres que les poissons, avec ou sans litière.</w:t>
      </w:r>
    </w:p>
    <w:p w14:paraId="6A1B92BC" w14:textId="77777777" w:rsidR="00F1458E" w:rsidRPr="001A373A" w:rsidRDefault="00F1458E" w:rsidP="001A373A">
      <w:pPr>
        <w:pStyle w:val="Titre2"/>
      </w:pPr>
      <w:r w:rsidRPr="001A373A">
        <w:t>Anciennes denrées alimentaires (ADA) :</w:t>
      </w:r>
    </w:p>
    <w:p w14:paraId="3ED9324E" w14:textId="77777777" w:rsidR="00F1458E" w:rsidRPr="001A373A" w:rsidRDefault="00BD3CC7" w:rsidP="00F1458E">
      <w:pPr>
        <w:pStyle w:val="Paragraphedeliste"/>
        <w:rPr>
          <w:rFonts w:ascii="Source Sans Pro" w:hAnsi="Source Sans Pro" w:cs="Arial"/>
          <w:sz w:val="20"/>
          <w:szCs w:val="20"/>
          <w:lang w:eastAsia="fr-BE"/>
        </w:rPr>
      </w:pPr>
      <w:hyperlink r:id="rId16" w:history="1">
        <w:r w:rsidR="00F1458E" w:rsidRPr="001A373A">
          <w:rPr>
            <w:rStyle w:val="Lienhypertexte"/>
            <w:rFonts w:ascii="Source Sans Pro" w:hAnsi="Source Sans Pro" w:cs="Arial"/>
            <w:sz w:val="20"/>
            <w:szCs w:val="20"/>
            <w:lang w:val="fr-FR" w:eastAsia="fr-BE"/>
          </w:rPr>
          <w:t>[Art. 10. f) du Règlement (CE) n° 1069/2009]</w:t>
        </w:r>
      </w:hyperlink>
    </w:p>
    <w:p w14:paraId="2D6BA56A" w14:textId="77777777" w:rsidR="00F1458E" w:rsidRPr="001A373A" w:rsidRDefault="00F1458E" w:rsidP="00F1458E">
      <w:pPr>
        <w:pStyle w:val="Paragraphedeliste"/>
        <w:spacing w:after="0"/>
        <w:rPr>
          <w:rFonts w:ascii="Source Sans Pro" w:eastAsia="Times New Roman" w:hAnsi="Source Sans Pro" w:cs="Times New Roman"/>
          <w:b/>
          <w:color w:val="006F90"/>
          <w:sz w:val="20"/>
          <w:szCs w:val="20"/>
          <w:lang w:val="fr-FR" w:eastAsia="fr-FR"/>
        </w:rPr>
      </w:pPr>
      <w:r w:rsidRPr="001A373A">
        <w:rPr>
          <w:rFonts w:ascii="Source Sans Pro" w:hAnsi="Source Sans Pro" w:cs="Arial"/>
          <w:i/>
          <w:sz w:val="20"/>
          <w:szCs w:val="20"/>
          <w:lang w:eastAsia="fr-BE"/>
        </w:rPr>
        <w:t>L</w:t>
      </w:r>
      <w:r w:rsidRPr="001A373A">
        <w:rPr>
          <w:rFonts w:ascii="Source Sans Pro" w:hAnsi="Source Sans Pro" w:cs="Arial"/>
          <w:i/>
          <w:sz w:val="20"/>
          <w:szCs w:val="20"/>
          <w:lang w:val="fr-FR" w:eastAsia="fr-BE"/>
        </w:rPr>
        <w:t xml:space="preserve">es produits d’origine animale </w:t>
      </w:r>
      <w:r w:rsidR="00E70BC8" w:rsidRPr="00E70BC8">
        <w:rPr>
          <w:rFonts w:ascii="Source Sans Pro" w:hAnsi="Source Sans Pro" w:cs="Arial"/>
          <w:i/>
          <w:sz w:val="20"/>
          <w:szCs w:val="20"/>
          <w:lang w:eastAsia="fr-BE"/>
        </w:rPr>
        <w:t>ou les aliments contenant de tels produits</w:t>
      </w:r>
      <w:r w:rsidR="00E70BC8" w:rsidRPr="00E70BC8">
        <w:rPr>
          <w:rFonts w:ascii="Source Sans Pro" w:hAnsi="Source Sans Pro" w:cs="Arial"/>
          <w:i/>
          <w:sz w:val="20"/>
          <w:szCs w:val="20"/>
          <w:lang w:val="fr-FR" w:eastAsia="fr-BE"/>
        </w:rPr>
        <w:t xml:space="preserve"> </w:t>
      </w:r>
      <w:r w:rsidRPr="001A373A">
        <w:rPr>
          <w:rFonts w:ascii="Source Sans Pro" w:hAnsi="Source Sans Pro" w:cs="Arial"/>
          <w:i/>
          <w:sz w:val="20"/>
          <w:szCs w:val="20"/>
          <w:lang w:val="fr-FR" w:eastAsia="fr-BE"/>
        </w:rPr>
        <w:t>qui ne sont plus destinés à la consommation humaine pour des raisons commerciales ou en raison de défauts de fabrication ou d’emballage ou d’autres défauts n’entraînant aucun risque pour la santé humaine ou animale.</w:t>
      </w:r>
    </w:p>
    <w:p w14:paraId="15B5AD80" w14:textId="77777777" w:rsidR="00CF4D4E" w:rsidRDefault="00CF4D4E"/>
    <w:sectPr w:rsidR="00CF4D4E" w:rsidSect="00463981">
      <w:headerReference w:type="default"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E9BF9" w14:textId="77777777" w:rsidR="00633A5F" w:rsidRDefault="00633A5F" w:rsidP="00662132">
      <w:pPr>
        <w:spacing w:after="0" w:line="240" w:lineRule="auto"/>
      </w:pPr>
      <w:r>
        <w:separator/>
      </w:r>
    </w:p>
  </w:endnote>
  <w:endnote w:type="continuationSeparator" w:id="0">
    <w:p w14:paraId="3FE25E20" w14:textId="77777777" w:rsidR="00633A5F" w:rsidRDefault="00633A5F" w:rsidP="00662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Times">
    <w:panose1 w:val="02020603050405020304"/>
    <w:charset w:val="00"/>
    <w:family w:val="auto"/>
    <w:pitch w:val="variable"/>
    <w:sig w:usb0="E00002FF" w:usb1="5000205A" w:usb2="00000000" w:usb3="00000000" w:csb0="0000019F" w:csb1="00000000"/>
  </w:font>
  <w:font w:name="Nunito">
    <w:altName w:val="Nunito"/>
    <w:charset w:val="00"/>
    <w:family w:val="auto"/>
    <w:pitch w:val="variable"/>
    <w:sig w:usb0="A00002FF" w:usb1="5000204B" w:usb2="00000000" w:usb3="00000000" w:csb0="00000197" w:csb1="00000000"/>
  </w:font>
  <w:font w:name="EUAlbertina">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A1A5" w14:textId="5764DD63" w:rsidR="00B504B9" w:rsidRDefault="00B504B9" w:rsidP="004823B6">
    <w:pPr>
      <w:pStyle w:val="Pieddepage"/>
      <w:jc w:val="center"/>
    </w:pPr>
    <w:r>
      <w:rPr>
        <w:noProof/>
        <w:lang w:val="nl-BE" w:eastAsia="nl-BE"/>
      </w:rPr>
      <w:drawing>
        <wp:anchor distT="0" distB="0" distL="114300" distR="114300" simplePos="0" relativeHeight="251662336" behindDoc="0" locked="0" layoutInCell="1" allowOverlap="1" wp14:anchorId="4B02BC95" wp14:editId="43096CEE">
          <wp:simplePos x="0" y="0"/>
          <wp:positionH relativeFrom="column">
            <wp:posOffset>-635</wp:posOffset>
          </wp:positionH>
          <wp:positionV relativeFrom="paragraph">
            <wp:posOffset>-264795</wp:posOffset>
          </wp:positionV>
          <wp:extent cx="510540" cy="510540"/>
          <wp:effectExtent l="0" t="0" r="3810" b="3810"/>
          <wp:wrapNone/>
          <wp:docPr id="2" name="Image 2" descr="K:\05_INFOCOM\01_INTERN_COM\04_COMMUNICATIONS\03_INTRANET\01_PAGES\05_DOCU_INTERNES\CHARTE_GRAPHIQUE\ILLU_FRNL_LogoBEAr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05_INFOCOM\01_INTERN_COM\04_COMMUNICATIONS\03_INTRANET\01_PAGES\05_DOCU_INTERNES\CHARTE_GRAPHIQUE\ILLU_FRNL_LogoBEArb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t xml:space="preserve">Mise à jour – </w:t>
    </w:r>
    <w:r w:rsidR="00F81969">
      <w:t>23</w:t>
    </w:r>
    <w:r>
      <w:t>/0</w:t>
    </w:r>
    <w:r w:rsidR="00F81969">
      <w:t>6</w:t>
    </w:r>
    <w:r>
      <w:t>/2022</w:t>
    </w:r>
    <w:r>
      <w:ptab w:relativeTo="margin" w:alignment="right" w:leader="none"/>
    </w:r>
    <w:sdt>
      <w:sdtPr>
        <w:id w:val="-1608424633"/>
        <w:docPartObj>
          <w:docPartGallery w:val="Page Numbers (Bottom of Page)"/>
          <w:docPartUnique/>
        </w:docPartObj>
      </w:sdtPr>
      <w:sdtEndPr/>
      <w:sdtContent>
        <w:r>
          <w:fldChar w:fldCharType="begin"/>
        </w:r>
        <w:r>
          <w:instrText>PAGE   \* MERGEFORMAT</w:instrText>
        </w:r>
        <w:r>
          <w:fldChar w:fldCharType="separate"/>
        </w:r>
        <w:r w:rsidR="00E70BC8" w:rsidRPr="00E70BC8">
          <w:rPr>
            <w:noProof/>
            <w:lang w:val="fr-FR"/>
          </w:rPr>
          <w:t>6</w:t>
        </w:r>
        <w:r>
          <w:fldChar w:fldCharType="end"/>
        </w:r>
        <w:r>
          <w:t>/6</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29AD8" w14:textId="77777777" w:rsidR="00B504B9" w:rsidRDefault="00B504B9" w:rsidP="002031EA">
    <w:pPr>
      <w:pStyle w:val="Pieddepage"/>
      <w:jc w:val="right"/>
    </w:pPr>
    <w:r>
      <w:rPr>
        <w:noProof/>
        <w:lang w:val="nl-BE" w:eastAsia="nl-BE"/>
      </w:rPr>
      <w:drawing>
        <wp:anchor distT="0" distB="0" distL="114300" distR="114300" simplePos="0" relativeHeight="251664384" behindDoc="1" locked="0" layoutInCell="1" allowOverlap="1" wp14:anchorId="762FDA29" wp14:editId="24D147F7">
          <wp:simplePos x="0" y="0"/>
          <wp:positionH relativeFrom="page">
            <wp:posOffset>638810</wp:posOffset>
          </wp:positionH>
          <wp:positionV relativeFrom="page">
            <wp:posOffset>9648190</wp:posOffset>
          </wp:positionV>
          <wp:extent cx="6496749" cy="1106377"/>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496749" cy="110637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E8B207E" w14:textId="77777777" w:rsidR="00B504B9" w:rsidRDefault="00B504B9" w:rsidP="002B2A23">
    <w:pPr>
      <w:pStyle w:val="Pieddepage"/>
      <w:tabs>
        <w:tab w:val="clear" w:pos="4536"/>
        <w:tab w:val="clear" w:pos="9072"/>
        <w:tab w:val="left" w:pos="34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C0BE" w14:textId="77777777" w:rsidR="00633A5F" w:rsidRDefault="00633A5F" w:rsidP="00662132">
      <w:pPr>
        <w:spacing w:after="0" w:line="240" w:lineRule="auto"/>
      </w:pPr>
      <w:r>
        <w:separator/>
      </w:r>
    </w:p>
  </w:footnote>
  <w:footnote w:type="continuationSeparator" w:id="0">
    <w:p w14:paraId="451AC6D2" w14:textId="77777777" w:rsidR="00633A5F" w:rsidRDefault="00633A5F" w:rsidP="00662132">
      <w:pPr>
        <w:spacing w:after="0" w:line="240" w:lineRule="auto"/>
      </w:pPr>
      <w:r>
        <w:continuationSeparator/>
      </w:r>
    </w:p>
  </w:footnote>
  <w:footnote w:id="1">
    <w:p w14:paraId="0BC285F5" w14:textId="77777777" w:rsidR="00B504B9" w:rsidRPr="00372B64" w:rsidRDefault="00B504B9" w:rsidP="00F1458E">
      <w:pPr>
        <w:pStyle w:val="Notedebasdepage"/>
        <w:jc w:val="both"/>
        <w:rPr>
          <w:lang w:val="en-US"/>
        </w:rPr>
      </w:pPr>
      <w:r>
        <w:rPr>
          <w:rStyle w:val="Appelnotedebasdep"/>
        </w:rPr>
        <w:footnoteRef/>
      </w:r>
      <w:r w:rsidRPr="00372B64">
        <w:rPr>
          <w:lang w:val="en-US"/>
        </w:rPr>
        <w:t xml:space="preserve"> </w:t>
      </w:r>
      <w:r w:rsidRPr="00223E0E">
        <w:rPr>
          <w:rFonts w:ascii="Arial" w:eastAsia="Times New Roman" w:hAnsi="Arial" w:cs="Arial"/>
          <w:bCs/>
          <w:i/>
          <w:iCs/>
          <w:snapToGrid w:val="0"/>
          <w:sz w:val="18"/>
          <w:szCs w:val="18"/>
          <w:lang w:val="en-US" w:eastAsia="fr-BE"/>
        </w:rPr>
        <w:t>Tel que figurant dans les Technical specifications for the format for the lists of approved or registered establishments, plants or operators handling animal by-products inside the EU and in third countries</w:t>
      </w:r>
      <w:r>
        <w:rPr>
          <w:rFonts w:ascii="Arial" w:eastAsia="Times New Roman" w:hAnsi="Arial" w:cs="Arial"/>
          <w:bCs/>
          <w:i/>
          <w:iCs/>
          <w:snapToGrid w:val="0"/>
          <w:sz w:val="18"/>
          <w:szCs w:val="18"/>
          <w:lang w:val="en-US" w:eastAsia="fr-BE"/>
        </w:rPr>
        <w:t>.</w:t>
      </w:r>
    </w:p>
  </w:footnote>
  <w:footnote w:id="2">
    <w:p w14:paraId="4099B676" w14:textId="77777777" w:rsidR="00B504B9" w:rsidRDefault="00B504B9">
      <w:pPr>
        <w:pStyle w:val="Notedebasdepage"/>
      </w:pPr>
      <w:r>
        <w:rPr>
          <w:rStyle w:val="Appelnotedebasdep"/>
        </w:rPr>
        <w:footnoteRef/>
      </w:r>
      <w:r>
        <w:t xml:space="preserve"> A l’exclusion du fumier et du lisier repris dans la rubrique 66. </w:t>
      </w:r>
    </w:p>
  </w:footnote>
  <w:footnote w:id="3">
    <w:p w14:paraId="63F99805" w14:textId="77777777" w:rsidR="00B504B9" w:rsidRDefault="00B504B9">
      <w:pPr>
        <w:pStyle w:val="Notedebasdepage"/>
      </w:pPr>
      <w:r>
        <w:rPr>
          <w:rStyle w:val="Appelnotedebasdep"/>
        </w:rPr>
        <w:footnoteRef/>
      </w:r>
      <w:r>
        <w:t xml:space="preserve"> A l’exclusion du fumier et du lisier repris dans la rubrique 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6D24" w14:textId="77777777" w:rsidR="00B504B9" w:rsidRDefault="00B504B9" w:rsidP="00662132">
    <w:pPr>
      <w:pStyle w:val="En-tte"/>
      <w:ind w:firstLine="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A7D4E" w14:textId="77777777" w:rsidR="00B504B9" w:rsidRDefault="00B504B9" w:rsidP="002031EA">
    <w:pPr>
      <w:pStyle w:val="En-tte"/>
      <w:jc w:val="right"/>
    </w:pPr>
    <w:r>
      <w:rPr>
        <w:noProof/>
        <w:lang w:val="nl-BE" w:eastAsia="nl-BE"/>
      </w:rPr>
      <w:drawing>
        <wp:anchor distT="0" distB="0" distL="114300" distR="114300" simplePos="0" relativeHeight="251661312" behindDoc="1" locked="0" layoutInCell="1" allowOverlap="1" wp14:anchorId="5BA4C744" wp14:editId="5B7D6F9E">
          <wp:simplePos x="0" y="0"/>
          <wp:positionH relativeFrom="page">
            <wp:posOffset>5955030</wp:posOffset>
          </wp:positionH>
          <wp:positionV relativeFrom="page">
            <wp:posOffset>136525</wp:posOffset>
          </wp:positionV>
          <wp:extent cx="1463588" cy="745958"/>
          <wp:effectExtent l="0" t="0" r="3810" b="0"/>
          <wp:wrapNone/>
          <wp:docPr id="3" name="Image 3" desc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588" cy="745958"/>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334A41"/>
    <w:multiLevelType w:val="hybridMultilevel"/>
    <w:tmpl w:val="90860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E37D8"/>
    <w:multiLevelType w:val="hybridMultilevel"/>
    <w:tmpl w:val="EDA8EA56"/>
    <w:lvl w:ilvl="0" w:tplc="5AE0A476">
      <w:start w:val="106"/>
      <w:numFmt w:val="bullet"/>
      <w:lvlText w:val=""/>
      <w:lvlJc w:val="left"/>
      <w:pPr>
        <w:ind w:left="432" w:hanging="360"/>
      </w:pPr>
      <w:rPr>
        <w:rFonts w:ascii="Wingdings" w:eastAsiaTheme="minorHAnsi" w:hAnsi="Wingdings" w:cs="Arial"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2" w15:restartNumberingAfterBreak="0">
    <w:nsid w:val="22195BA0"/>
    <w:multiLevelType w:val="hybridMultilevel"/>
    <w:tmpl w:val="CAA48F70"/>
    <w:lvl w:ilvl="0" w:tplc="E9D8C58C">
      <w:start w:val="7"/>
      <w:numFmt w:val="bullet"/>
      <w:lvlText w:val="-"/>
      <w:lvlJc w:val="left"/>
      <w:pPr>
        <w:ind w:left="1080" w:hanging="360"/>
      </w:pPr>
      <w:rPr>
        <w:rFonts w:ascii="Arial" w:eastAsia="Times New Roman" w:hAnsi="Arial"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2F517C57"/>
    <w:multiLevelType w:val="hybridMultilevel"/>
    <w:tmpl w:val="23CE0F58"/>
    <w:lvl w:ilvl="0" w:tplc="E9D8C58C">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135084C"/>
    <w:multiLevelType w:val="hybridMultilevel"/>
    <w:tmpl w:val="5DBC4BE6"/>
    <w:lvl w:ilvl="0" w:tplc="AD7C0B58">
      <w:start w:val="1"/>
      <w:numFmt w:val="decimal"/>
      <w:pStyle w:val="Titre2"/>
      <w:lvlText w:val="%1)"/>
      <w:lvlJc w:val="left"/>
      <w:pPr>
        <w:ind w:left="720" w:hanging="360"/>
      </w:pPr>
      <w:rPr>
        <w:rFonts w:hint="default"/>
        <w:b/>
      </w:rPr>
    </w:lvl>
    <w:lvl w:ilvl="1" w:tplc="456EE786">
      <w:numFmt w:val="bullet"/>
      <w:lvlText w:val="-"/>
      <w:lvlJc w:val="left"/>
      <w:pPr>
        <w:ind w:left="1440" w:hanging="360"/>
      </w:pPr>
      <w:rPr>
        <w:rFonts w:ascii="Source Sans Pro" w:eastAsiaTheme="minorHAnsi" w:hAnsi="Source Sans Pro"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4E45C2D"/>
    <w:multiLevelType w:val="hybridMultilevel"/>
    <w:tmpl w:val="B8169AE8"/>
    <w:lvl w:ilvl="0" w:tplc="24009604">
      <w:start w:val="106"/>
      <w:numFmt w:val="bullet"/>
      <w:lvlText w:val=""/>
      <w:lvlJc w:val="left"/>
      <w:pPr>
        <w:ind w:left="432" w:hanging="360"/>
      </w:pPr>
      <w:rPr>
        <w:rFonts w:ascii="Wingdings" w:eastAsiaTheme="minorHAnsi" w:hAnsi="Wingdings" w:cs="Arial"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6" w15:restartNumberingAfterBreak="0">
    <w:nsid w:val="3AAB00B2"/>
    <w:multiLevelType w:val="hybridMultilevel"/>
    <w:tmpl w:val="90D845E0"/>
    <w:lvl w:ilvl="0" w:tplc="080C0001">
      <w:start w:val="1"/>
      <w:numFmt w:val="bullet"/>
      <w:lvlText w:val=""/>
      <w:lvlJc w:val="left"/>
      <w:pPr>
        <w:ind w:left="1713" w:hanging="360"/>
      </w:pPr>
      <w:rPr>
        <w:rFonts w:ascii="Symbol" w:hAnsi="Symbol" w:hint="default"/>
      </w:rPr>
    </w:lvl>
    <w:lvl w:ilvl="1" w:tplc="E7E49C7E">
      <w:numFmt w:val="bullet"/>
      <w:lvlText w:val="-"/>
      <w:lvlJc w:val="left"/>
      <w:pPr>
        <w:ind w:left="2553" w:hanging="480"/>
      </w:pPr>
      <w:rPr>
        <w:rFonts w:ascii="Arial" w:eastAsia="Times" w:hAnsi="Arial" w:cs="Arial"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7" w15:restartNumberingAfterBreak="0">
    <w:nsid w:val="3EDF2FBA"/>
    <w:multiLevelType w:val="hybridMultilevel"/>
    <w:tmpl w:val="D554B1F8"/>
    <w:lvl w:ilvl="0" w:tplc="82CEBF50">
      <w:start w:val="106"/>
      <w:numFmt w:val="bullet"/>
      <w:lvlText w:val=""/>
      <w:lvlJc w:val="left"/>
      <w:pPr>
        <w:ind w:left="720" w:hanging="360"/>
      </w:pPr>
      <w:rPr>
        <w:rFonts w:ascii="Wingdings" w:eastAsiaTheme="minorHAnsi" w:hAnsi="Wingdings"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EFF6C6B"/>
    <w:multiLevelType w:val="hybridMultilevel"/>
    <w:tmpl w:val="6FEE79B6"/>
    <w:lvl w:ilvl="0" w:tplc="BCD4BE2E">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A240DCD"/>
    <w:multiLevelType w:val="hybridMultilevel"/>
    <w:tmpl w:val="FCD060BC"/>
    <w:lvl w:ilvl="0" w:tplc="0872554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AE4618F"/>
    <w:multiLevelType w:val="hybridMultilevel"/>
    <w:tmpl w:val="CD6E842E"/>
    <w:lvl w:ilvl="0" w:tplc="610CA00E">
      <w:start w:val="106"/>
      <w:numFmt w:val="bullet"/>
      <w:lvlText w:val=""/>
      <w:lvlJc w:val="left"/>
      <w:pPr>
        <w:ind w:left="315" w:hanging="360"/>
      </w:pPr>
      <w:rPr>
        <w:rFonts w:ascii="Wingdings" w:eastAsiaTheme="minorHAnsi" w:hAnsi="Wingdings" w:cs="Arial" w:hint="default"/>
      </w:rPr>
    </w:lvl>
    <w:lvl w:ilvl="1" w:tplc="080C0003" w:tentative="1">
      <w:start w:val="1"/>
      <w:numFmt w:val="bullet"/>
      <w:lvlText w:val="o"/>
      <w:lvlJc w:val="left"/>
      <w:pPr>
        <w:ind w:left="1035" w:hanging="360"/>
      </w:pPr>
      <w:rPr>
        <w:rFonts w:ascii="Courier New" w:hAnsi="Courier New" w:cs="Courier New" w:hint="default"/>
      </w:rPr>
    </w:lvl>
    <w:lvl w:ilvl="2" w:tplc="080C0005" w:tentative="1">
      <w:start w:val="1"/>
      <w:numFmt w:val="bullet"/>
      <w:lvlText w:val=""/>
      <w:lvlJc w:val="left"/>
      <w:pPr>
        <w:ind w:left="1755" w:hanging="360"/>
      </w:pPr>
      <w:rPr>
        <w:rFonts w:ascii="Wingdings" w:hAnsi="Wingdings" w:hint="default"/>
      </w:rPr>
    </w:lvl>
    <w:lvl w:ilvl="3" w:tplc="080C0001" w:tentative="1">
      <w:start w:val="1"/>
      <w:numFmt w:val="bullet"/>
      <w:lvlText w:val=""/>
      <w:lvlJc w:val="left"/>
      <w:pPr>
        <w:ind w:left="2475" w:hanging="360"/>
      </w:pPr>
      <w:rPr>
        <w:rFonts w:ascii="Symbol" w:hAnsi="Symbol" w:hint="default"/>
      </w:rPr>
    </w:lvl>
    <w:lvl w:ilvl="4" w:tplc="080C0003" w:tentative="1">
      <w:start w:val="1"/>
      <w:numFmt w:val="bullet"/>
      <w:lvlText w:val="o"/>
      <w:lvlJc w:val="left"/>
      <w:pPr>
        <w:ind w:left="3195" w:hanging="360"/>
      </w:pPr>
      <w:rPr>
        <w:rFonts w:ascii="Courier New" w:hAnsi="Courier New" w:cs="Courier New" w:hint="default"/>
      </w:rPr>
    </w:lvl>
    <w:lvl w:ilvl="5" w:tplc="080C0005" w:tentative="1">
      <w:start w:val="1"/>
      <w:numFmt w:val="bullet"/>
      <w:lvlText w:val=""/>
      <w:lvlJc w:val="left"/>
      <w:pPr>
        <w:ind w:left="3915" w:hanging="360"/>
      </w:pPr>
      <w:rPr>
        <w:rFonts w:ascii="Wingdings" w:hAnsi="Wingdings" w:hint="default"/>
      </w:rPr>
    </w:lvl>
    <w:lvl w:ilvl="6" w:tplc="080C0001" w:tentative="1">
      <w:start w:val="1"/>
      <w:numFmt w:val="bullet"/>
      <w:lvlText w:val=""/>
      <w:lvlJc w:val="left"/>
      <w:pPr>
        <w:ind w:left="4635" w:hanging="360"/>
      </w:pPr>
      <w:rPr>
        <w:rFonts w:ascii="Symbol" w:hAnsi="Symbol" w:hint="default"/>
      </w:rPr>
    </w:lvl>
    <w:lvl w:ilvl="7" w:tplc="080C0003" w:tentative="1">
      <w:start w:val="1"/>
      <w:numFmt w:val="bullet"/>
      <w:lvlText w:val="o"/>
      <w:lvlJc w:val="left"/>
      <w:pPr>
        <w:ind w:left="5355" w:hanging="360"/>
      </w:pPr>
      <w:rPr>
        <w:rFonts w:ascii="Courier New" w:hAnsi="Courier New" w:cs="Courier New" w:hint="default"/>
      </w:rPr>
    </w:lvl>
    <w:lvl w:ilvl="8" w:tplc="080C0005" w:tentative="1">
      <w:start w:val="1"/>
      <w:numFmt w:val="bullet"/>
      <w:lvlText w:val=""/>
      <w:lvlJc w:val="left"/>
      <w:pPr>
        <w:ind w:left="6075" w:hanging="360"/>
      </w:pPr>
      <w:rPr>
        <w:rFonts w:ascii="Wingdings" w:hAnsi="Wingdings" w:hint="default"/>
      </w:rPr>
    </w:lvl>
  </w:abstractNum>
  <w:abstractNum w:abstractNumId="11" w15:restartNumberingAfterBreak="0">
    <w:nsid w:val="4CBA3728"/>
    <w:multiLevelType w:val="hybridMultilevel"/>
    <w:tmpl w:val="05DAC74E"/>
    <w:lvl w:ilvl="0" w:tplc="8A904CBA">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18C2318"/>
    <w:multiLevelType w:val="hybridMultilevel"/>
    <w:tmpl w:val="736A3F9E"/>
    <w:lvl w:ilvl="0" w:tplc="B0A677C6">
      <w:start w:val="3"/>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1A44E88"/>
    <w:multiLevelType w:val="hybridMultilevel"/>
    <w:tmpl w:val="BC08340A"/>
    <w:lvl w:ilvl="0" w:tplc="EA3EE940">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9E15144"/>
    <w:multiLevelType w:val="hybridMultilevel"/>
    <w:tmpl w:val="A9E66016"/>
    <w:lvl w:ilvl="0" w:tplc="CB480BF8">
      <w:start w:val="106"/>
      <w:numFmt w:val="bullet"/>
      <w:lvlText w:val=""/>
      <w:lvlJc w:val="left"/>
      <w:pPr>
        <w:ind w:left="432" w:hanging="360"/>
      </w:pPr>
      <w:rPr>
        <w:rFonts w:ascii="Wingdings" w:eastAsia="Times New Roman" w:hAnsi="Wingdings" w:cs="Calibri" w:hint="default"/>
      </w:rPr>
    </w:lvl>
    <w:lvl w:ilvl="1" w:tplc="080C0003" w:tentative="1">
      <w:start w:val="1"/>
      <w:numFmt w:val="bullet"/>
      <w:lvlText w:val="o"/>
      <w:lvlJc w:val="left"/>
      <w:pPr>
        <w:ind w:left="1152" w:hanging="360"/>
      </w:pPr>
      <w:rPr>
        <w:rFonts w:ascii="Courier New" w:hAnsi="Courier New" w:cs="Courier New" w:hint="default"/>
      </w:rPr>
    </w:lvl>
    <w:lvl w:ilvl="2" w:tplc="080C0005" w:tentative="1">
      <w:start w:val="1"/>
      <w:numFmt w:val="bullet"/>
      <w:lvlText w:val=""/>
      <w:lvlJc w:val="left"/>
      <w:pPr>
        <w:ind w:left="1872" w:hanging="360"/>
      </w:pPr>
      <w:rPr>
        <w:rFonts w:ascii="Wingdings" w:hAnsi="Wingdings" w:hint="default"/>
      </w:rPr>
    </w:lvl>
    <w:lvl w:ilvl="3" w:tplc="080C0001" w:tentative="1">
      <w:start w:val="1"/>
      <w:numFmt w:val="bullet"/>
      <w:lvlText w:val=""/>
      <w:lvlJc w:val="left"/>
      <w:pPr>
        <w:ind w:left="2592" w:hanging="360"/>
      </w:pPr>
      <w:rPr>
        <w:rFonts w:ascii="Symbol" w:hAnsi="Symbol" w:hint="default"/>
      </w:rPr>
    </w:lvl>
    <w:lvl w:ilvl="4" w:tplc="080C0003" w:tentative="1">
      <w:start w:val="1"/>
      <w:numFmt w:val="bullet"/>
      <w:lvlText w:val="o"/>
      <w:lvlJc w:val="left"/>
      <w:pPr>
        <w:ind w:left="3312" w:hanging="360"/>
      </w:pPr>
      <w:rPr>
        <w:rFonts w:ascii="Courier New" w:hAnsi="Courier New" w:cs="Courier New" w:hint="default"/>
      </w:rPr>
    </w:lvl>
    <w:lvl w:ilvl="5" w:tplc="080C0005" w:tentative="1">
      <w:start w:val="1"/>
      <w:numFmt w:val="bullet"/>
      <w:lvlText w:val=""/>
      <w:lvlJc w:val="left"/>
      <w:pPr>
        <w:ind w:left="4032" w:hanging="360"/>
      </w:pPr>
      <w:rPr>
        <w:rFonts w:ascii="Wingdings" w:hAnsi="Wingdings" w:hint="default"/>
      </w:rPr>
    </w:lvl>
    <w:lvl w:ilvl="6" w:tplc="080C0001" w:tentative="1">
      <w:start w:val="1"/>
      <w:numFmt w:val="bullet"/>
      <w:lvlText w:val=""/>
      <w:lvlJc w:val="left"/>
      <w:pPr>
        <w:ind w:left="4752" w:hanging="360"/>
      </w:pPr>
      <w:rPr>
        <w:rFonts w:ascii="Symbol" w:hAnsi="Symbol" w:hint="default"/>
      </w:rPr>
    </w:lvl>
    <w:lvl w:ilvl="7" w:tplc="080C0003" w:tentative="1">
      <w:start w:val="1"/>
      <w:numFmt w:val="bullet"/>
      <w:lvlText w:val="o"/>
      <w:lvlJc w:val="left"/>
      <w:pPr>
        <w:ind w:left="5472" w:hanging="360"/>
      </w:pPr>
      <w:rPr>
        <w:rFonts w:ascii="Courier New" w:hAnsi="Courier New" w:cs="Courier New" w:hint="default"/>
      </w:rPr>
    </w:lvl>
    <w:lvl w:ilvl="8" w:tplc="080C0005" w:tentative="1">
      <w:start w:val="1"/>
      <w:numFmt w:val="bullet"/>
      <w:lvlText w:val=""/>
      <w:lvlJc w:val="left"/>
      <w:pPr>
        <w:ind w:left="6192" w:hanging="360"/>
      </w:pPr>
      <w:rPr>
        <w:rFonts w:ascii="Wingdings" w:hAnsi="Wingdings" w:hint="default"/>
      </w:rPr>
    </w:lvl>
  </w:abstractNum>
  <w:abstractNum w:abstractNumId="15" w15:restartNumberingAfterBreak="0">
    <w:nsid w:val="5DCA5CA5"/>
    <w:multiLevelType w:val="hybridMultilevel"/>
    <w:tmpl w:val="355C577C"/>
    <w:lvl w:ilvl="0" w:tplc="6BDC7830">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32A621B"/>
    <w:multiLevelType w:val="hybridMultilevel"/>
    <w:tmpl w:val="527817EE"/>
    <w:lvl w:ilvl="0" w:tplc="7A2EB6D4">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504640B"/>
    <w:multiLevelType w:val="hybridMultilevel"/>
    <w:tmpl w:val="A9CA4F0A"/>
    <w:lvl w:ilvl="0" w:tplc="736681E4">
      <w:start w:val="106"/>
      <w:numFmt w:val="bullet"/>
      <w:lvlText w:val=""/>
      <w:lvlJc w:val="left"/>
      <w:pPr>
        <w:ind w:left="720" w:hanging="360"/>
      </w:pPr>
      <w:rPr>
        <w:rFonts w:ascii="Wingdings" w:eastAsiaTheme="minorHAnsi"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8093295"/>
    <w:multiLevelType w:val="hybridMultilevel"/>
    <w:tmpl w:val="C226B956"/>
    <w:lvl w:ilvl="0" w:tplc="1D06B366">
      <w:start w:val="3"/>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8A057CA"/>
    <w:multiLevelType w:val="hybridMultilevel"/>
    <w:tmpl w:val="D3F04324"/>
    <w:lvl w:ilvl="0" w:tplc="C5BC57C6">
      <w:start w:val="106"/>
      <w:numFmt w:val="bullet"/>
      <w:lvlText w:val=""/>
      <w:lvlJc w:val="left"/>
      <w:pPr>
        <w:ind w:left="720" w:hanging="360"/>
      </w:pPr>
      <w:rPr>
        <w:rFonts w:ascii="Wingdings" w:eastAsiaTheme="minorHAnsi" w:hAnsi="Wingdings" w:cs="Arial"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5"/>
  </w:num>
  <w:num w:numId="6">
    <w:abstractNumId w:val="4"/>
  </w:num>
  <w:num w:numId="7">
    <w:abstractNumId w:val="12"/>
  </w:num>
  <w:num w:numId="8">
    <w:abstractNumId w:val="18"/>
  </w:num>
  <w:num w:numId="9">
    <w:abstractNumId w:val="6"/>
  </w:num>
  <w:num w:numId="10">
    <w:abstractNumId w:val="19"/>
  </w:num>
  <w:num w:numId="11">
    <w:abstractNumId w:val="11"/>
  </w:num>
  <w:num w:numId="12">
    <w:abstractNumId w:val="16"/>
  </w:num>
  <w:num w:numId="13">
    <w:abstractNumId w:val="15"/>
  </w:num>
  <w:num w:numId="14">
    <w:abstractNumId w:val="17"/>
  </w:num>
  <w:num w:numId="15">
    <w:abstractNumId w:val="13"/>
  </w:num>
  <w:num w:numId="16">
    <w:abstractNumId w:val="7"/>
  </w:num>
  <w:num w:numId="17">
    <w:abstractNumId w:val="1"/>
  </w:num>
  <w:num w:numId="18">
    <w:abstractNumId w:val="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5F"/>
    <w:rsid w:val="00007FB8"/>
    <w:rsid w:val="000209BE"/>
    <w:rsid w:val="00052069"/>
    <w:rsid w:val="000773DC"/>
    <w:rsid w:val="00084A33"/>
    <w:rsid w:val="000931C0"/>
    <w:rsid w:val="000954B0"/>
    <w:rsid w:val="000E5EB0"/>
    <w:rsid w:val="000F50DF"/>
    <w:rsid w:val="0010733F"/>
    <w:rsid w:val="00116313"/>
    <w:rsid w:val="0013003D"/>
    <w:rsid w:val="00156005"/>
    <w:rsid w:val="001937A6"/>
    <w:rsid w:val="001A373A"/>
    <w:rsid w:val="001B0B27"/>
    <w:rsid w:val="001B6CEA"/>
    <w:rsid w:val="001C45F9"/>
    <w:rsid w:val="001F678D"/>
    <w:rsid w:val="002031EA"/>
    <w:rsid w:val="00203B20"/>
    <w:rsid w:val="00291717"/>
    <w:rsid w:val="002B1385"/>
    <w:rsid w:val="002B2A23"/>
    <w:rsid w:val="002C588F"/>
    <w:rsid w:val="003421B9"/>
    <w:rsid w:val="003575D3"/>
    <w:rsid w:val="00364F3A"/>
    <w:rsid w:val="003732B2"/>
    <w:rsid w:val="0038122D"/>
    <w:rsid w:val="003819C4"/>
    <w:rsid w:val="003A5465"/>
    <w:rsid w:val="003C6C72"/>
    <w:rsid w:val="004213CE"/>
    <w:rsid w:val="00463981"/>
    <w:rsid w:val="004823B6"/>
    <w:rsid w:val="004B04DF"/>
    <w:rsid w:val="004B4BD0"/>
    <w:rsid w:val="004B6C2F"/>
    <w:rsid w:val="004C3953"/>
    <w:rsid w:val="0050333E"/>
    <w:rsid w:val="005056DB"/>
    <w:rsid w:val="00517800"/>
    <w:rsid w:val="005437C9"/>
    <w:rsid w:val="0055373F"/>
    <w:rsid w:val="005C293A"/>
    <w:rsid w:val="005C621D"/>
    <w:rsid w:val="005F0BD9"/>
    <w:rsid w:val="00630DB9"/>
    <w:rsid w:val="00633A5F"/>
    <w:rsid w:val="0064534C"/>
    <w:rsid w:val="00653BBA"/>
    <w:rsid w:val="00662132"/>
    <w:rsid w:val="006865F3"/>
    <w:rsid w:val="00691CF3"/>
    <w:rsid w:val="006F26B6"/>
    <w:rsid w:val="00711846"/>
    <w:rsid w:val="007E3E32"/>
    <w:rsid w:val="007F1E7F"/>
    <w:rsid w:val="00807634"/>
    <w:rsid w:val="008577DE"/>
    <w:rsid w:val="00885FE5"/>
    <w:rsid w:val="008A1D50"/>
    <w:rsid w:val="00925961"/>
    <w:rsid w:val="00935189"/>
    <w:rsid w:val="00942991"/>
    <w:rsid w:val="00972E2B"/>
    <w:rsid w:val="009A6D59"/>
    <w:rsid w:val="00A42CCB"/>
    <w:rsid w:val="00B10B30"/>
    <w:rsid w:val="00B34F02"/>
    <w:rsid w:val="00B36DC8"/>
    <w:rsid w:val="00B504B9"/>
    <w:rsid w:val="00B87DBF"/>
    <w:rsid w:val="00BD3CC7"/>
    <w:rsid w:val="00BD64A8"/>
    <w:rsid w:val="00BF76B5"/>
    <w:rsid w:val="00C11EA9"/>
    <w:rsid w:val="00C26DD2"/>
    <w:rsid w:val="00C71B43"/>
    <w:rsid w:val="00C72954"/>
    <w:rsid w:val="00C75E20"/>
    <w:rsid w:val="00C76EB3"/>
    <w:rsid w:val="00C82AA8"/>
    <w:rsid w:val="00CA113C"/>
    <w:rsid w:val="00CA6D69"/>
    <w:rsid w:val="00CB239E"/>
    <w:rsid w:val="00CC0A91"/>
    <w:rsid w:val="00CF4D4E"/>
    <w:rsid w:val="00D3607F"/>
    <w:rsid w:val="00D42AB2"/>
    <w:rsid w:val="00D4491B"/>
    <w:rsid w:val="00D60DFA"/>
    <w:rsid w:val="00D64B1F"/>
    <w:rsid w:val="00DC5B4A"/>
    <w:rsid w:val="00DD5BA0"/>
    <w:rsid w:val="00DE7E56"/>
    <w:rsid w:val="00E0759C"/>
    <w:rsid w:val="00E43A15"/>
    <w:rsid w:val="00E501EF"/>
    <w:rsid w:val="00E53C06"/>
    <w:rsid w:val="00E62AD7"/>
    <w:rsid w:val="00E70BC8"/>
    <w:rsid w:val="00E86560"/>
    <w:rsid w:val="00E94653"/>
    <w:rsid w:val="00EC63EB"/>
    <w:rsid w:val="00EF5E67"/>
    <w:rsid w:val="00F03883"/>
    <w:rsid w:val="00F1458E"/>
    <w:rsid w:val="00F1626D"/>
    <w:rsid w:val="00F27A71"/>
    <w:rsid w:val="00F81969"/>
    <w:rsid w:val="00F9046B"/>
    <w:rsid w:val="00F97E56"/>
    <w:rsid w:val="00FC4B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0C7D78"/>
  <w15:docId w15:val="{422FA180-5509-47AB-8BD1-7E922A80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069"/>
  </w:style>
  <w:style w:type="paragraph" w:styleId="Titre1">
    <w:name w:val="heading 1"/>
    <w:basedOn w:val="Normal"/>
    <w:next w:val="Normal"/>
    <w:link w:val="Titre1Car"/>
    <w:uiPriority w:val="9"/>
    <w:qFormat/>
    <w:rsid w:val="001A373A"/>
    <w:pPr>
      <w:outlineLvl w:val="0"/>
    </w:pPr>
    <w:rPr>
      <w:rFonts w:ascii="Nunito" w:hAnsi="Nunito" w:cs="Arial"/>
      <w:b/>
      <w:color w:val="31849B" w:themeColor="accent5" w:themeShade="BF"/>
      <w:sz w:val="28"/>
      <w:szCs w:val="28"/>
    </w:rPr>
  </w:style>
  <w:style w:type="paragraph" w:styleId="Titre2">
    <w:name w:val="heading 2"/>
    <w:basedOn w:val="Paragraphedeliste"/>
    <w:next w:val="Normal"/>
    <w:link w:val="Titre2Car"/>
    <w:uiPriority w:val="9"/>
    <w:unhideWhenUsed/>
    <w:qFormat/>
    <w:rsid w:val="001A373A"/>
    <w:pPr>
      <w:numPr>
        <w:numId w:val="6"/>
      </w:numPr>
      <w:suppressAutoHyphens/>
      <w:spacing w:before="120" w:after="0"/>
      <w:ind w:left="714" w:hanging="357"/>
      <w:outlineLvl w:val="1"/>
    </w:pPr>
    <w:rPr>
      <w:rFonts w:ascii="Nunito" w:hAnsi="Nunito" w:cs="Arial"/>
      <w:b/>
      <w:color w:val="31849B" w:themeColor="accent5" w:themeShade="BF"/>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52069"/>
    <w:pPr>
      <w:autoSpaceDE w:val="0"/>
      <w:autoSpaceDN w:val="0"/>
      <w:adjustRightInd w:val="0"/>
      <w:spacing w:after="0" w:line="240" w:lineRule="auto"/>
    </w:pPr>
    <w:rPr>
      <w:rFonts w:ascii="EUAlbertina" w:hAnsi="EUAlbertina" w:cs="EUAlbertina"/>
      <w:color w:val="000000"/>
      <w:sz w:val="24"/>
      <w:szCs w:val="24"/>
    </w:rPr>
  </w:style>
  <w:style w:type="character" w:styleId="Marquedecommentaire">
    <w:name w:val="annotation reference"/>
    <w:basedOn w:val="Policepardfaut"/>
    <w:uiPriority w:val="99"/>
    <w:semiHidden/>
    <w:unhideWhenUsed/>
    <w:rsid w:val="00052069"/>
    <w:rPr>
      <w:sz w:val="16"/>
      <w:szCs w:val="16"/>
    </w:rPr>
  </w:style>
  <w:style w:type="paragraph" w:styleId="Commentaire">
    <w:name w:val="annotation text"/>
    <w:basedOn w:val="Normal"/>
    <w:link w:val="CommentaireCar"/>
    <w:uiPriority w:val="99"/>
    <w:semiHidden/>
    <w:unhideWhenUsed/>
    <w:rsid w:val="00052069"/>
    <w:pPr>
      <w:spacing w:line="240" w:lineRule="auto"/>
    </w:pPr>
    <w:rPr>
      <w:sz w:val="20"/>
      <w:szCs w:val="20"/>
    </w:rPr>
  </w:style>
  <w:style w:type="character" w:customStyle="1" w:styleId="CommentaireCar">
    <w:name w:val="Commentaire Car"/>
    <w:basedOn w:val="Policepardfaut"/>
    <w:link w:val="Commentaire"/>
    <w:uiPriority w:val="99"/>
    <w:semiHidden/>
    <w:rsid w:val="00052069"/>
    <w:rPr>
      <w:sz w:val="20"/>
      <w:szCs w:val="20"/>
    </w:rPr>
  </w:style>
  <w:style w:type="paragraph" w:styleId="Paragraphedeliste">
    <w:name w:val="List Paragraph"/>
    <w:basedOn w:val="Normal"/>
    <w:uiPriority w:val="34"/>
    <w:qFormat/>
    <w:rsid w:val="00052069"/>
    <w:pPr>
      <w:ind w:left="720"/>
      <w:contextualSpacing/>
    </w:pPr>
  </w:style>
  <w:style w:type="paragraph" w:styleId="Textedebulles">
    <w:name w:val="Balloon Text"/>
    <w:basedOn w:val="Normal"/>
    <w:link w:val="TextedebullesCar"/>
    <w:uiPriority w:val="99"/>
    <w:semiHidden/>
    <w:unhideWhenUsed/>
    <w:rsid w:val="000520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069"/>
    <w:rPr>
      <w:rFonts w:ascii="Tahoma" w:hAnsi="Tahoma" w:cs="Tahoma"/>
      <w:sz w:val="16"/>
      <w:szCs w:val="16"/>
    </w:rPr>
  </w:style>
  <w:style w:type="character" w:styleId="Lienhypertexte">
    <w:name w:val="Hyperlink"/>
    <w:basedOn w:val="Policepardfaut"/>
    <w:uiPriority w:val="99"/>
    <w:unhideWhenUsed/>
    <w:rsid w:val="00F27A71"/>
    <w:rPr>
      <w:color w:val="0000FF" w:themeColor="hyperlink"/>
      <w:u w:val="single"/>
    </w:rPr>
  </w:style>
  <w:style w:type="character" w:styleId="Lienhypertextesuivivisit">
    <w:name w:val="FollowedHyperlink"/>
    <w:basedOn w:val="Policepardfaut"/>
    <w:uiPriority w:val="99"/>
    <w:semiHidden/>
    <w:unhideWhenUsed/>
    <w:rsid w:val="00F27A71"/>
    <w:rPr>
      <w:color w:val="800080" w:themeColor="followedHyperlink"/>
      <w:u w:val="single"/>
    </w:rPr>
  </w:style>
  <w:style w:type="paragraph" w:styleId="Objetducommentaire">
    <w:name w:val="annotation subject"/>
    <w:basedOn w:val="Commentaire"/>
    <w:next w:val="Commentaire"/>
    <w:link w:val="ObjetducommentaireCar"/>
    <w:uiPriority w:val="99"/>
    <w:semiHidden/>
    <w:unhideWhenUsed/>
    <w:rsid w:val="002C588F"/>
    <w:rPr>
      <w:b/>
      <w:bCs/>
    </w:rPr>
  </w:style>
  <w:style w:type="character" w:customStyle="1" w:styleId="ObjetducommentaireCar">
    <w:name w:val="Objet du commentaire Car"/>
    <w:basedOn w:val="CommentaireCar"/>
    <w:link w:val="Objetducommentaire"/>
    <w:uiPriority w:val="99"/>
    <w:semiHidden/>
    <w:rsid w:val="002C588F"/>
    <w:rPr>
      <w:b/>
      <w:bCs/>
      <w:sz w:val="20"/>
      <w:szCs w:val="20"/>
    </w:rPr>
  </w:style>
  <w:style w:type="paragraph" w:styleId="Rvision">
    <w:name w:val="Revision"/>
    <w:hidden/>
    <w:uiPriority w:val="99"/>
    <w:semiHidden/>
    <w:rsid w:val="00807634"/>
    <w:pPr>
      <w:spacing w:after="0" w:line="240" w:lineRule="auto"/>
    </w:pPr>
  </w:style>
  <w:style w:type="paragraph" w:styleId="En-tte">
    <w:name w:val="header"/>
    <w:basedOn w:val="Normal"/>
    <w:link w:val="En-tteCar"/>
    <w:uiPriority w:val="99"/>
    <w:unhideWhenUsed/>
    <w:rsid w:val="00662132"/>
    <w:pPr>
      <w:tabs>
        <w:tab w:val="center" w:pos="4536"/>
        <w:tab w:val="right" w:pos="9072"/>
      </w:tabs>
      <w:spacing w:after="0" w:line="240" w:lineRule="auto"/>
    </w:pPr>
  </w:style>
  <w:style w:type="character" w:customStyle="1" w:styleId="En-tteCar">
    <w:name w:val="En-tête Car"/>
    <w:basedOn w:val="Policepardfaut"/>
    <w:link w:val="En-tte"/>
    <w:uiPriority w:val="99"/>
    <w:rsid w:val="00662132"/>
  </w:style>
  <w:style w:type="paragraph" w:styleId="Pieddepage">
    <w:name w:val="footer"/>
    <w:basedOn w:val="Normal"/>
    <w:link w:val="PieddepageCar"/>
    <w:uiPriority w:val="99"/>
    <w:unhideWhenUsed/>
    <w:rsid w:val="0066213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2132"/>
  </w:style>
  <w:style w:type="paragraph" w:styleId="Notedebasdepage">
    <w:name w:val="footnote text"/>
    <w:basedOn w:val="Normal"/>
    <w:link w:val="NotedebasdepageCar"/>
    <w:uiPriority w:val="99"/>
    <w:semiHidden/>
    <w:unhideWhenUsed/>
    <w:rsid w:val="00F145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58E"/>
    <w:rPr>
      <w:sz w:val="20"/>
      <w:szCs w:val="20"/>
    </w:rPr>
  </w:style>
  <w:style w:type="character" w:styleId="Appelnotedebasdep">
    <w:name w:val="footnote reference"/>
    <w:basedOn w:val="Policepardfaut"/>
    <w:uiPriority w:val="99"/>
    <w:semiHidden/>
    <w:unhideWhenUsed/>
    <w:rsid w:val="00F1458E"/>
    <w:rPr>
      <w:vertAlign w:val="superscript"/>
    </w:rPr>
  </w:style>
  <w:style w:type="paragraph" w:styleId="Titre">
    <w:name w:val="Title"/>
    <w:basedOn w:val="Normal"/>
    <w:next w:val="Normal"/>
    <w:link w:val="TitreCar"/>
    <w:uiPriority w:val="10"/>
    <w:qFormat/>
    <w:rsid w:val="00F1458E"/>
    <w:rPr>
      <w:rFonts w:ascii="Nunito" w:hAnsi="Nunito" w:cs="Arial"/>
      <w:b/>
      <w:color w:val="215868" w:themeColor="accent5" w:themeShade="80"/>
      <w:sz w:val="32"/>
      <w:szCs w:val="32"/>
    </w:rPr>
  </w:style>
  <w:style w:type="character" w:customStyle="1" w:styleId="TitreCar">
    <w:name w:val="Titre Car"/>
    <w:basedOn w:val="Policepardfaut"/>
    <w:link w:val="Titre"/>
    <w:uiPriority w:val="10"/>
    <w:rsid w:val="00F1458E"/>
    <w:rPr>
      <w:rFonts w:ascii="Nunito" w:hAnsi="Nunito" w:cs="Arial"/>
      <w:b/>
      <w:color w:val="215868" w:themeColor="accent5" w:themeShade="80"/>
      <w:sz w:val="32"/>
      <w:szCs w:val="32"/>
    </w:rPr>
  </w:style>
  <w:style w:type="character" w:customStyle="1" w:styleId="Titre1Car">
    <w:name w:val="Titre 1 Car"/>
    <w:basedOn w:val="Policepardfaut"/>
    <w:link w:val="Titre1"/>
    <w:uiPriority w:val="9"/>
    <w:rsid w:val="001A373A"/>
    <w:rPr>
      <w:rFonts w:ascii="Nunito" w:hAnsi="Nunito" w:cs="Arial"/>
      <w:b/>
      <w:color w:val="31849B" w:themeColor="accent5" w:themeShade="BF"/>
      <w:sz w:val="28"/>
      <w:szCs w:val="28"/>
    </w:rPr>
  </w:style>
  <w:style w:type="character" w:customStyle="1" w:styleId="Titre2Car">
    <w:name w:val="Titre 2 Car"/>
    <w:basedOn w:val="Policepardfaut"/>
    <w:link w:val="Titre2"/>
    <w:uiPriority w:val="9"/>
    <w:rsid w:val="001A373A"/>
    <w:rPr>
      <w:rFonts w:ascii="Nunito" w:hAnsi="Nunito" w:cs="Arial"/>
      <w:b/>
      <w:color w:val="31849B" w:themeColor="accent5"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__doPostBack('DataGrid$ctl01$ctl00','')" TargetMode="External"/><Relationship Id="rId13" Type="http://schemas.openxmlformats.org/officeDocument/2006/relationships/hyperlink" Target="https://eur-lex.europa.eu/legal-content/FR/TXT/?uri=CELEX:32001R099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ur-lex.europa.eu/legal-content/FR/TXT/?uri=CELEX%3A02010L0063-2019062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ur-lex.europa.eu/legal-content/FR/TXT/?uri=CELEX%3A02009R1069-20191214&amp;lang1=FR&amp;from=EN&amp;lang3=choose&amp;lang2=choose&amp;_csrf=94acde15-0c7f-4161-bcbb-1430e29d20f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FR/TXT/?uri=CELEX%3A02009R1069-20191214&amp;lang1=FR&amp;from=EN&amp;lang3=choose&amp;lang2=choose&amp;_csrf=94acde15-0c7f-4161-bcbb-1430e29d20f7" TargetMode="External"/><Relationship Id="rId5" Type="http://schemas.openxmlformats.org/officeDocument/2006/relationships/webSettings" Target="webSettings.xml"/><Relationship Id="rId15" Type="http://schemas.openxmlformats.org/officeDocument/2006/relationships/hyperlink" Target="https://eur-lex.europa.eu/legal-content/FR/TXT/?uri=CELEX%3A02009R1069-20191214&amp;lang1=FR&amp;from=EN&amp;lang3=choose&amp;lang2=choose&amp;_csrf=94acde15-0c7f-4161-bcbb-1430e29d20f7" TargetMode="External"/><Relationship Id="rId10" Type="http://schemas.openxmlformats.org/officeDocument/2006/relationships/hyperlink" Target="https://eur-lex.europa.eu/legal-content/FR/TXT/?uri=CELEX%3A02009R1069-20191214&amp;lang1=FR&amp;from=EN&amp;lang3=choose&amp;lang2=choose&amp;_csrf=94acde15-0c7f-4161-bcbb-1430e29d20f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__doPostBack('DataGrid$ctl01$ctl02','')" TargetMode="External"/><Relationship Id="rId14" Type="http://schemas.openxmlformats.org/officeDocument/2006/relationships/hyperlink" Target="https://eur-lex.europa.eu/legal-content/FR/TXT/?uri=CELEX%3A02011R0142-2021010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K:\12_AUTO\01_THEMA\08_AFVAL\15_DECHETS_ANIMAUX\01_SPA\03_GUIDES\04_TABLEAU_SPA\list_da_sousrub106_f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2B51-CD90-4788-81D9-6D3C37B2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list_da_sousrub106_fr.dotx</Template>
  <TotalTime>3</TotalTime>
  <Pages>6</Pages>
  <Words>1537</Words>
  <Characters>8455</Characters>
  <Application>Microsoft Office Word</Application>
  <DocSecurity>0</DocSecurity>
  <Lines>70</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Tableau déchets animaux</vt:lpstr>
      <vt:lpstr>Tableau déchets animaux</vt:lpstr>
    </vt:vector>
  </TitlesOfParts>
  <Company>BIM-IBGE</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106.1 Dépôts de sous-produits animaux</dc:title>
  <dc:creator>Bruxelles Environnement</dc:creator>
  <cp:keywords>Sous-produits animaux ; Catégorie; Sous-rubrique, Rubrique 106.1; Huiles</cp:keywords>
  <cp:lastModifiedBy>DUBOIS Pauline</cp:lastModifiedBy>
  <cp:revision>3</cp:revision>
  <dcterms:created xsi:type="dcterms:W3CDTF">2022-08-03T07:47:00Z</dcterms:created>
  <dcterms:modified xsi:type="dcterms:W3CDTF">2022-08-03T09:55:00Z</dcterms:modified>
</cp:coreProperties>
</file>